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w:t>
      </w:r>
      <w:r w:rsidR="00E93BFD">
        <w:rPr>
          <w:rStyle w:val="Emphasis"/>
          <w:rFonts w:eastAsiaTheme="minorEastAsia"/>
          <w:b/>
          <w:i w:val="0"/>
          <w:sz w:val="22"/>
          <w:lang w:eastAsia="zh-TW"/>
        </w:rPr>
        <w:t>7</w:t>
      </w:r>
      <w:bookmarkStart w:id="0" w:name="_GoBack"/>
      <w:bookmarkEnd w:id="0"/>
      <w:r w:rsidRPr="00A41770">
        <w:rPr>
          <w:rStyle w:val="Emphasis"/>
          <w:b/>
          <w:i w:val="0"/>
          <w:sz w:val="22"/>
        </w:rPr>
        <w:tab/>
      </w:r>
      <w:r w:rsidR="007C2691" w:rsidRPr="007C2691">
        <w:rPr>
          <w:rStyle w:val="Emphasis"/>
          <w:b/>
          <w:i w:val="0"/>
          <w:sz w:val="22"/>
        </w:rPr>
        <w:t>R1-1</w:t>
      </w:r>
      <w:r w:rsidR="00165B50">
        <w:rPr>
          <w:rStyle w:val="Emphasis"/>
          <w:b/>
          <w:i w:val="0"/>
          <w:sz w:val="22"/>
        </w:rPr>
        <w:t>90</w:t>
      </w:r>
      <w:r w:rsidR="00E93BFD">
        <w:rPr>
          <w:rStyle w:val="Emphasis"/>
          <w:b/>
          <w:i w:val="0"/>
          <w:sz w:val="22"/>
        </w:rPr>
        <w:t>6556</w:t>
      </w:r>
    </w:p>
    <w:p w:rsidR="00E10A37" w:rsidRPr="00E10A37" w:rsidRDefault="00E93BFD" w:rsidP="00E10A37">
      <w:pPr>
        <w:tabs>
          <w:tab w:val="right" w:pos="9630"/>
        </w:tabs>
        <w:spacing w:after="0" w:line="276" w:lineRule="auto"/>
        <w:jc w:val="both"/>
        <w:rPr>
          <w:rStyle w:val="Emphasis"/>
          <w:rFonts w:eastAsia="PMingLiU"/>
          <w:b/>
          <w:i w:val="0"/>
          <w:sz w:val="22"/>
          <w:lang w:eastAsia="zh-TW"/>
        </w:rPr>
      </w:pPr>
      <w:r w:rsidRPr="00E93BFD">
        <w:rPr>
          <w:rStyle w:val="Emphasis"/>
          <w:rFonts w:eastAsia="PMingLiU"/>
          <w:b/>
          <w:i w:val="0"/>
          <w:sz w:val="22"/>
          <w:lang w:eastAsia="zh-TW"/>
        </w:rPr>
        <w:t>Reno, USA, May 13th – 17th, 2019</w:t>
      </w:r>
    </w:p>
    <w:p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Pr>
          <w:rStyle w:val="Emphasis"/>
          <w:b/>
          <w:i w:val="0"/>
          <w:sz w:val="22"/>
        </w:rPr>
        <w:t>7</w:t>
      </w:r>
      <w:r w:rsidRPr="00EA200C">
        <w:rPr>
          <w:rStyle w:val="Emphasis"/>
          <w:b/>
          <w:i w:val="0"/>
          <w:sz w:val="22"/>
        </w:rPr>
        <w:t>.</w:t>
      </w:r>
      <w:r>
        <w:rPr>
          <w:rStyle w:val="Emphasis"/>
          <w:b/>
          <w:i w:val="0"/>
          <w:sz w:val="22"/>
        </w:rPr>
        <w:t>2.4.3</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r w:rsidRPr="00E10A37">
        <w:rPr>
          <w:rStyle w:val="Emphasis"/>
          <w:rFonts w:eastAsia="PMingLiU"/>
          <w:b/>
          <w:i w:val="0"/>
          <w:sz w:val="22"/>
          <w:lang w:eastAsia="zh-TW"/>
        </w:rPr>
        <w:t>MediaTek Inc.</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rsidR="00164704" w:rsidRPr="00A41770" w:rsidRDefault="00164704" w:rsidP="00910DBC">
      <w:pPr>
        <w:tabs>
          <w:tab w:val="left" w:pos="1985"/>
        </w:tabs>
        <w:spacing w:after="0" w:line="276" w:lineRule="auto"/>
        <w:jc w:val="both"/>
        <w:rPr>
          <w:rStyle w:val="Emphasis"/>
          <w:b/>
          <w:i w:val="0"/>
          <w:sz w:val="22"/>
        </w:rPr>
      </w:pPr>
    </w:p>
    <w:p w:rsidR="004503F9" w:rsidRPr="00183CB7" w:rsidRDefault="004503F9" w:rsidP="00072BFD">
      <w:pPr>
        <w:pStyle w:val="Heading1"/>
        <w:spacing w:before="0" w:after="0"/>
      </w:pPr>
      <w:bookmarkStart w:id="2" w:name="_Ref477948028"/>
      <w:r w:rsidRPr="00183CB7">
        <w:t>Introduction</w:t>
      </w:r>
      <w:bookmarkEnd w:id="2"/>
    </w:p>
    <w:p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w:t>
      </w:r>
      <w:r w:rsidR="00450F7C">
        <w:rPr>
          <w:rFonts w:eastAsiaTheme="minorEastAsia"/>
          <w:lang w:val="en-GB" w:eastAsia="zh-TW"/>
        </w:rPr>
        <w:t>96</w:t>
      </w:r>
      <w:r w:rsidR="008C4B15">
        <w:rPr>
          <w:rFonts w:eastAsiaTheme="minorEastAsia"/>
          <w:lang w:val="en-GB" w:eastAsia="zh-TW"/>
        </w:rPr>
        <w:t>bis</w:t>
      </w:r>
      <w:r w:rsidR="008B778D">
        <w:rPr>
          <w:rFonts w:eastAsiaTheme="minorEastAsia"/>
          <w:lang w:val="en-GB" w:eastAsia="zh-TW"/>
        </w:rPr>
        <w:t xml:space="preserve"> meeting.</w:t>
      </w:r>
      <w:r w:rsidR="00C62F56">
        <w:rPr>
          <w:rFonts w:eastAsiaTheme="minorEastAsia"/>
          <w:lang w:val="en-GB" w:eastAsia="zh-TW"/>
        </w:rPr>
        <w:t xml:space="preserve"> </w:t>
      </w:r>
    </w:p>
    <w:p w:rsidR="000E13D8" w:rsidRDefault="00E10A37" w:rsidP="00CD4341">
      <w:pPr>
        <w:pStyle w:val="Heading1"/>
        <w:rPr>
          <w:lang w:eastAsia="zh-CN"/>
        </w:rPr>
      </w:pPr>
      <w:r>
        <w:rPr>
          <w:lang w:eastAsia="zh-CN"/>
        </w:rPr>
        <w:t>PSS/SSS in S-SSB</w:t>
      </w:r>
    </w:p>
    <w:p w:rsidR="000E13D8" w:rsidRDefault="000E13D8" w:rsidP="008C4B15">
      <w:pPr>
        <w:jc w:val="both"/>
        <w:rPr>
          <w:lang w:val="en-GB" w:eastAsia="zh-CN"/>
        </w:rPr>
      </w:pPr>
      <w:r>
        <w:rPr>
          <w:lang w:val="en-GB" w:eastAsia="zh-CN"/>
        </w:rPr>
        <w:t xml:space="preserve">Typically, the design </w:t>
      </w:r>
      <w:r w:rsidR="008B778D">
        <w:rPr>
          <w:lang w:val="en-GB" w:eastAsia="zh-CN"/>
        </w:rPr>
        <w:t xml:space="preserve">target </w:t>
      </w:r>
      <w:r>
        <w:rPr>
          <w:lang w:val="en-GB" w:eastAsia="zh-CN"/>
        </w:rPr>
        <w:t xml:space="preserve">of S-SSB should take into account </w:t>
      </w:r>
      <w:r w:rsidRPr="00A90039">
        <w:rPr>
          <w:lang w:val="en-GB" w:eastAsia="zh-CN"/>
        </w:rPr>
        <w:t>the coverage, the correlation pr</w:t>
      </w:r>
      <w:r w:rsidR="00A90039" w:rsidRPr="00A90039">
        <w:rPr>
          <w:lang w:val="en-GB" w:eastAsia="zh-CN"/>
        </w:rPr>
        <w:t>operty</w:t>
      </w:r>
      <w:r w:rsidRPr="00A90039">
        <w:rPr>
          <w:lang w:val="en-GB" w:eastAsia="zh-CN"/>
        </w:rPr>
        <w:t xml:space="preserve"> of the sequence</w:t>
      </w:r>
      <w:r w:rsidR="00A90039">
        <w:rPr>
          <w:lang w:val="en-GB" w:eastAsia="zh-CN"/>
        </w:rPr>
        <w:t>s</w:t>
      </w:r>
      <w:r w:rsidRPr="00A90039">
        <w:rPr>
          <w:lang w:val="en-GB" w:eastAsia="zh-CN"/>
        </w:rPr>
        <w:t xml:space="preserve"> as well as the </w:t>
      </w:r>
      <w:r w:rsidR="008B778D">
        <w:rPr>
          <w:lang w:val="en-GB" w:eastAsia="zh-CN"/>
        </w:rPr>
        <w:t>feasibility</w:t>
      </w:r>
      <w:r w:rsidRPr="00A90039">
        <w:rPr>
          <w:lang w:val="en-GB" w:eastAsia="zh-CN"/>
        </w:rPr>
        <w:t xml:space="preserve"> of reusing NR uu interface hardware for S-SSB implementation.</w:t>
      </w:r>
      <w:r>
        <w:rPr>
          <w:lang w:val="en-GB" w:eastAsia="zh-CN"/>
        </w:rPr>
        <w:t xml:space="preserve"> From the correlation properties perspective, there has been extensive studies </w:t>
      </w:r>
      <w:r w:rsidR="008B778D">
        <w:rPr>
          <w:lang w:val="en-GB" w:eastAsia="zh-CN"/>
        </w:rPr>
        <w:t xml:space="preserve">and conclusions </w:t>
      </w:r>
      <w:r>
        <w:rPr>
          <w:lang w:val="en-GB" w:eastAsia="zh-CN"/>
        </w:rPr>
        <w:t xml:space="preserve">for NR PSS/SSS sequences so that they can be reused for S-SSB design. For the </w:t>
      </w:r>
      <w:r w:rsidR="008B778D">
        <w:rPr>
          <w:lang w:val="en-GB" w:eastAsia="zh-CN"/>
        </w:rPr>
        <w:t>feasibility</w:t>
      </w:r>
      <w:r>
        <w:rPr>
          <w:lang w:val="en-GB" w:eastAsia="zh-CN"/>
        </w:rPr>
        <w:t xml:space="preserve"> of reusing NR uu interface hardware for S-SSB implementation, it is important for the fast and low-cost implementation of NR V2X.</w:t>
      </w:r>
    </w:p>
    <w:p w:rsidR="006F0D96" w:rsidRPr="00A90039" w:rsidRDefault="006F0D96" w:rsidP="000E13D8">
      <w:pPr>
        <w:jc w:val="both"/>
        <w:rPr>
          <w:b/>
          <w:lang w:val="en-GB" w:eastAsia="zh-CN"/>
        </w:rPr>
      </w:pPr>
      <w:r w:rsidRPr="00A90039">
        <w:rPr>
          <w:b/>
          <w:lang w:val="en-GB" w:eastAsia="zh-CN"/>
        </w:rPr>
        <w:t>Proposal 1:</w:t>
      </w:r>
      <w:r w:rsidR="00A90039">
        <w:rPr>
          <w:b/>
          <w:lang w:val="en-GB" w:eastAsia="zh-CN"/>
        </w:rPr>
        <w:t xml:space="preserve"> S-SSB </w:t>
      </w:r>
      <w:r w:rsidR="008B778D">
        <w:rPr>
          <w:b/>
          <w:lang w:val="en-GB" w:eastAsia="zh-CN"/>
        </w:rPr>
        <w:t>d</w:t>
      </w:r>
      <w:r w:rsidR="00A90039">
        <w:rPr>
          <w:b/>
          <w:lang w:val="en-GB" w:eastAsia="zh-CN"/>
        </w:rPr>
        <w:t>esign should take into account the coverage, the correlation pr</w:t>
      </w:r>
      <w:r w:rsidR="00E10A37">
        <w:rPr>
          <w:b/>
          <w:lang w:val="en-GB" w:eastAsia="zh-CN"/>
        </w:rPr>
        <w:t xml:space="preserve">operty of the sequences and the </w:t>
      </w:r>
      <w:r w:rsidR="00A90039">
        <w:rPr>
          <w:b/>
          <w:lang w:val="en-GB" w:eastAsia="zh-CN"/>
        </w:rPr>
        <w:t>feasibility of reusing NR uu interface hardware.</w:t>
      </w:r>
    </w:p>
    <w:p w:rsidR="00E10A37" w:rsidRDefault="00E10A37" w:rsidP="008C4B15">
      <w:pPr>
        <w:jc w:val="both"/>
        <w:rPr>
          <w:lang w:val="en-GB" w:eastAsia="zh-CN"/>
        </w:rPr>
      </w:pPr>
      <w:r>
        <w:rPr>
          <w:lang w:val="en-GB" w:eastAsia="zh-CN"/>
        </w:rPr>
        <w:t>To achieve the same or better performance than LTE V2X with S-SSB over 6 RBs, at most 12 RBs can be used for NR V2X SSB based on the link budget. For PSS/SSS, even though LTE has the narrow bandwidth for more power boosting, the longer sequence length (127 vs. 63) can provide the better correlation performance. In total, the coverage considering the link budget and received SINR will be same. The link budget analysis has been provided in Table 1 and the required SINRs for one-shot detection (NR vs. LTE) are provided in Figure 1.</w:t>
      </w:r>
    </w:p>
    <w:p w:rsidR="00E10A37" w:rsidRDefault="00E10A37" w:rsidP="008C4B15">
      <w:pPr>
        <w:jc w:val="both"/>
        <w:rPr>
          <w:lang w:val="en-GB" w:eastAsia="zh-CN"/>
        </w:rPr>
      </w:pPr>
      <w:r>
        <w:rPr>
          <w:lang w:val="en-GB" w:eastAsia="zh-CN"/>
        </w:rPr>
        <w:t xml:space="preserve">As shown in Figure 1 with different channels, the PSS/SSS detection performance for NR V2X (based on NR PSS/SSS) can be 3dB better than LTE V2X (based on LTE PSS/SSS) for one-shot detection. With the same number of repetition, the gain is expected to be same. Further considering the 3dB link budget difference due to the different bandwidth (12 RBs in NR V2X vs. 6 RBs in LTE V2X) under the same Tx/Rx configuration, the overall performance for NR V2X and LTE V2X are expected to be same. Further, to secure the power boosting gain for PSS/SSS, there should be no FDM multiplexing between PSS/SSS and other signals/channels, similar to LTE V2X. However, for PBCH, there are still 3dB performance difference based on the link budget analysis. </w:t>
      </w:r>
    </w:p>
    <w:p w:rsidR="00E10A37" w:rsidRDefault="00E10A37" w:rsidP="006F0D96">
      <w:pPr>
        <w:jc w:val="both"/>
        <w:rPr>
          <w:lang w:val="en-GB" w:eastAsia="zh-CN"/>
        </w:rPr>
      </w:pPr>
      <w:r>
        <w:rPr>
          <w:lang w:val="en-GB" w:eastAsia="zh-CN"/>
        </w:rPr>
        <w:tab/>
      </w:r>
    </w:p>
    <w:p w:rsidR="00E10A37" w:rsidRDefault="00E10A37" w:rsidP="006F0D96">
      <w:pPr>
        <w:jc w:val="both"/>
        <w:rPr>
          <w:lang w:val="en-GB" w:eastAsia="zh-CN"/>
        </w:rPr>
      </w:pPr>
    </w:p>
    <w:p w:rsidR="00E10A37" w:rsidRDefault="00E10A37" w:rsidP="006F0D96">
      <w:pPr>
        <w:jc w:val="both"/>
        <w:rPr>
          <w:lang w:val="en-GB" w:eastAsia="zh-CN"/>
        </w:rPr>
      </w:pPr>
    </w:p>
    <w:p w:rsidR="00450F7C" w:rsidRDefault="00450F7C" w:rsidP="006F0D96">
      <w:pPr>
        <w:jc w:val="both"/>
        <w:rPr>
          <w:lang w:val="en-GB" w:eastAsia="zh-CN"/>
        </w:rPr>
      </w:pPr>
    </w:p>
    <w:p w:rsidR="00E10A37" w:rsidRDefault="00E10A37" w:rsidP="006F0D96">
      <w:pPr>
        <w:jc w:val="both"/>
        <w:rPr>
          <w:lang w:val="en-GB" w:eastAsia="zh-CN"/>
        </w:rPr>
      </w:pPr>
    </w:p>
    <w:p w:rsidR="00E10A37" w:rsidRDefault="00E10A37" w:rsidP="006F0D96">
      <w:pPr>
        <w:jc w:val="both"/>
        <w:rPr>
          <w:lang w:val="en-GB" w:eastAsia="zh-CN"/>
        </w:rPr>
      </w:pPr>
    </w:p>
    <w:p w:rsidR="006F0D96" w:rsidRDefault="009041E5" w:rsidP="006F0D96">
      <w:pPr>
        <w:jc w:val="both"/>
        <w:rPr>
          <w:lang w:val="en-GB" w:eastAsia="zh-CN"/>
        </w:rPr>
      </w:pPr>
      <w:r>
        <w:rPr>
          <w:lang w:val="en-GB" w:eastAsia="zh-CN"/>
        </w:rPr>
        <w:t xml:space="preserve"> </w:t>
      </w:r>
    </w:p>
    <w:p w:rsidR="006F0D96" w:rsidRDefault="006F0D96" w:rsidP="006F0D96">
      <w:pPr>
        <w:jc w:val="center"/>
        <w:rPr>
          <w:lang w:val="en-GB" w:eastAsia="zh-CN"/>
        </w:rPr>
      </w:pPr>
      <w:r>
        <w:rPr>
          <w:lang w:val="en-GB" w:eastAsia="zh-CN"/>
        </w:rPr>
        <w:lastRenderedPageBreak/>
        <w:t>Table 1. The communication range vs. the corresponding SINR level</w:t>
      </w:r>
    </w:p>
    <w:tbl>
      <w:tblPr>
        <w:tblW w:w="8779" w:type="dxa"/>
        <w:jc w:val="center"/>
        <w:tblLayout w:type="fixed"/>
        <w:tblLook w:val="04A0" w:firstRow="1" w:lastRow="0" w:firstColumn="1" w:lastColumn="0" w:noHBand="0" w:noVBand="1"/>
      </w:tblPr>
      <w:tblGrid>
        <w:gridCol w:w="1369"/>
        <w:gridCol w:w="632"/>
        <w:gridCol w:w="2536"/>
        <w:gridCol w:w="1407"/>
        <w:gridCol w:w="1417"/>
        <w:gridCol w:w="1418"/>
      </w:tblGrid>
      <w:tr w:rsidR="000E13D8" w:rsidRPr="000E13D8" w:rsidTr="00E10A37">
        <w:trPr>
          <w:trHeight w:val="215"/>
          <w:jc w:val="center"/>
        </w:trPr>
        <w:tc>
          <w:tcPr>
            <w:tcW w:w="2001"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Parameters</w:t>
            </w:r>
          </w:p>
        </w:tc>
        <w:tc>
          <w:tcPr>
            <w:tcW w:w="253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Description</w:t>
            </w:r>
          </w:p>
        </w:tc>
        <w:tc>
          <w:tcPr>
            <w:tcW w:w="4242" w:type="dxa"/>
            <w:gridSpan w:val="3"/>
            <w:tcBorders>
              <w:top w:val="single" w:sz="8" w:space="0" w:color="auto"/>
              <w:left w:val="nil"/>
              <w:bottom w:val="single" w:sz="4" w:space="0" w:color="auto"/>
              <w:right w:val="single" w:sz="8" w:space="0" w:color="auto"/>
            </w:tcBorders>
            <w:shd w:val="clear" w:color="auto" w:fill="auto"/>
            <w:vAlign w:val="bottom"/>
            <w:hideMark/>
          </w:tcPr>
          <w:p w:rsidR="000E13D8" w:rsidRPr="00E10A37" w:rsidRDefault="000E13D8" w:rsidP="000E13D8">
            <w:pPr>
              <w:overflowPunct/>
              <w:autoSpaceDE/>
              <w:autoSpaceDN/>
              <w:adjustRightInd/>
              <w:spacing w:after="0"/>
              <w:jc w:val="center"/>
              <w:textAlignment w:val="auto"/>
              <w:rPr>
                <w:color w:val="000000"/>
                <w:sz w:val="18"/>
                <w:lang w:eastAsia="zh-CN"/>
              </w:rPr>
            </w:pPr>
            <w:r w:rsidRPr="00E10A37">
              <w:rPr>
                <w:color w:val="000000"/>
                <w:sz w:val="18"/>
                <w:lang w:eastAsia="zh-CN"/>
              </w:rPr>
              <w:t>Freeway NLOS</w:t>
            </w:r>
            <w:r w:rsidR="006F0D96" w:rsidRPr="00E10A37">
              <w:rPr>
                <w:color w:val="000000"/>
                <w:sz w:val="18"/>
                <w:lang w:eastAsia="zh-CN"/>
              </w:rPr>
              <w:t>v</w:t>
            </w:r>
            <w:r w:rsidRPr="00E10A37">
              <w:rPr>
                <w:color w:val="000000"/>
                <w:sz w:val="18"/>
                <w:lang w:eastAsia="zh-CN"/>
              </w:rPr>
              <w:t xml:space="preserve"> scenar</w:t>
            </w:r>
            <w:r w:rsidR="006F0D96" w:rsidRPr="00E10A37">
              <w:rPr>
                <w:color w:val="000000"/>
                <w:sz w:val="18"/>
                <w:lang w:eastAsia="zh-CN"/>
              </w:rPr>
              <w:t>i</w:t>
            </w:r>
            <w:r w:rsidRPr="00E10A37">
              <w:rPr>
                <w:color w:val="000000"/>
                <w:sz w:val="18"/>
                <w:lang w:eastAsia="zh-CN"/>
              </w:rPr>
              <w:t>o</w:t>
            </w:r>
          </w:p>
        </w:tc>
      </w:tr>
      <w:tr w:rsidR="000E13D8" w:rsidRPr="000E13D8" w:rsidTr="00E10A37">
        <w:trPr>
          <w:trHeight w:val="542"/>
          <w:jc w:val="center"/>
        </w:trPr>
        <w:tc>
          <w:tcPr>
            <w:tcW w:w="2001" w:type="dxa"/>
            <w:gridSpan w:val="2"/>
            <w:vMerge/>
            <w:tcBorders>
              <w:top w:val="single" w:sz="8" w:space="0" w:color="auto"/>
              <w:left w:val="single" w:sz="8"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2536" w:type="dxa"/>
            <w:vMerge/>
            <w:tcBorders>
              <w:top w:val="single" w:sz="8" w:space="0" w:color="auto"/>
              <w:left w:val="single" w:sz="4"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140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LTE V2X PSS/SSS/PBCH</w:t>
            </w:r>
            <w:r w:rsidRPr="00E10A37">
              <w:rPr>
                <w:color w:val="000000"/>
                <w:sz w:val="18"/>
                <w:lang w:eastAsia="zh-CN"/>
              </w:rPr>
              <w:br/>
              <w:t>6 RBs@15khz</w:t>
            </w:r>
          </w:p>
        </w:tc>
        <w:tc>
          <w:tcPr>
            <w:tcW w:w="141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 xml:space="preserve">NR </w:t>
            </w:r>
          </w:p>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PSS</w:t>
            </w:r>
            <w:r w:rsidR="00E10A37">
              <w:rPr>
                <w:color w:val="000000"/>
                <w:sz w:val="18"/>
                <w:lang w:eastAsia="zh-CN"/>
              </w:rPr>
              <w:t>/SSS</w:t>
            </w:r>
          </w:p>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12RBs@</w:t>
            </w:r>
            <w:r w:rsidR="00E10A37">
              <w:rPr>
                <w:color w:val="000000"/>
                <w:sz w:val="18"/>
                <w:lang w:eastAsia="zh-CN"/>
              </w:rPr>
              <w:t>15</w:t>
            </w:r>
            <w:r w:rsidRPr="00E10A37">
              <w:rPr>
                <w:color w:val="000000"/>
                <w:sz w:val="18"/>
                <w:lang w:eastAsia="zh-CN"/>
              </w:rPr>
              <w:t>khz</w:t>
            </w:r>
          </w:p>
        </w:tc>
        <w:tc>
          <w:tcPr>
            <w:tcW w:w="1418" w:type="dxa"/>
            <w:tcBorders>
              <w:top w:val="nil"/>
              <w:left w:val="nil"/>
              <w:bottom w:val="single" w:sz="4" w:space="0" w:color="auto"/>
              <w:right w:val="single" w:sz="8" w:space="0" w:color="auto"/>
            </w:tcBorders>
            <w:shd w:val="clear" w:color="auto" w:fill="auto"/>
            <w:vAlign w:val="bottom"/>
            <w:hideMark/>
          </w:tcPr>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NR </w:t>
            </w:r>
            <w:r w:rsidR="00E10A37">
              <w:rPr>
                <w:color w:val="000000"/>
                <w:sz w:val="18"/>
                <w:lang w:eastAsia="zh-CN"/>
              </w:rPr>
              <w:t>PBCH</w:t>
            </w:r>
            <w:r w:rsidR="00E10A37">
              <w:rPr>
                <w:color w:val="000000"/>
                <w:sz w:val="18"/>
                <w:lang w:eastAsia="zh-CN"/>
              </w:rPr>
              <w:br/>
              <w:t>12RBs@15</w:t>
            </w:r>
            <w:r w:rsidRPr="00E10A37">
              <w:rPr>
                <w:color w:val="000000"/>
                <w:sz w:val="18"/>
                <w:lang w:eastAsia="zh-CN"/>
              </w:rPr>
              <w:t>khz</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Common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D</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ISD[m]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rPr>
              <w:t>1000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Frequency[GHz]</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Bandwidth[MHz]</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1.08</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Tx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Tx element gain[dBi]</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Channel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A</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Prop-A</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Prop-G</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Pathloss[dB]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Block[dB]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Shadowing[dB]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Rx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Rx element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Loss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Gp</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Isotropic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Gc</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Coupling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Power related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Received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figure[dB]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Ni</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Interference margin[dB]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Pn</w:t>
            </w: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power[dBm]</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-104.7 </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PSS/SSS sequence gain </w:t>
            </w:r>
            <w:r w:rsidRPr="00E10A37">
              <w:rPr>
                <w:color w:val="000000"/>
                <w:sz w:val="18"/>
                <w:lang w:eastAsia="zh-CN"/>
              </w:rPr>
              <w:t>（</w:t>
            </w:r>
            <w:r w:rsidRPr="00E10A37">
              <w:rPr>
                <w:color w:val="000000"/>
                <w:sz w:val="18"/>
                <w:lang w:eastAsia="zh-CN"/>
              </w:rPr>
              <w:t>dB</w:t>
            </w:r>
            <w:r w:rsidRPr="00E10A37">
              <w:rPr>
                <w:color w:val="000000"/>
                <w:sz w:val="18"/>
                <w:lang w:eastAsia="zh-CN"/>
              </w:rPr>
              <w:t>）</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N/A</w:t>
            </w:r>
          </w:p>
        </w:tc>
      </w:tr>
      <w:tr w:rsidR="00E10A37" w:rsidRPr="000E13D8" w:rsidTr="00E10A37">
        <w:trPr>
          <w:trHeight w:val="235"/>
          <w:jc w:val="center"/>
        </w:trPr>
        <w:tc>
          <w:tcPr>
            <w:tcW w:w="1369" w:type="dxa"/>
            <w:tcBorders>
              <w:top w:val="nil"/>
              <w:left w:val="single" w:sz="8" w:space="0" w:color="auto"/>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　</w:t>
            </w:r>
          </w:p>
        </w:tc>
        <w:tc>
          <w:tcPr>
            <w:tcW w:w="632"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w:t>
            </w:r>
          </w:p>
        </w:tc>
        <w:tc>
          <w:tcPr>
            <w:tcW w:w="2536"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SINR[dB]</w:t>
            </w:r>
          </w:p>
        </w:tc>
        <w:tc>
          <w:tcPr>
            <w:tcW w:w="140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8" w:type="dxa"/>
            <w:tcBorders>
              <w:top w:val="nil"/>
              <w:left w:val="nil"/>
              <w:bottom w:val="single" w:sz="8" w:space="0" w:color="auto"/>
              <w:right w:val="single" w:sz="8"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10.2 </w:t>
            </w:r>
          </w:p>
        </w:tc>
      </w:tr>
    </w:tbl>
    <w:p w:rsidR="000E13D8" w:rsidRDefault="000E13D8" w:rsidP="000E13D8">
      <w:pPr>
        <w:rPr>
          <w:lang w:val="en-GB" w:eastAsia="zh-CN"/>
        </w:rPr>
      </w:pPr>
      <w:r>
        <w:rPr>
          <w:lang w:val="en-GB" w:eastAsia="zh-CN"/>
        </w:rPr>
        <w:t xml:space="preserve"> </w:t>
      </w:r>
    </w:p>
    <w:p w:rsidR="00E10A37" w:rsidRDefault="00E10A37" w:rsidP="000E13D8">
      <w:pPr>
        <w:rPr>
          <w:lang w:val="en-GB" w:eastAsia="zh-CN"/>
        </w:rPr>
      </w:pPr>
      <w:r w:rsidRPr="0019180B">
        <w:rPr>
          <w:noProof/>
          <w:lang w:eastAsia="zh-CN"/>
        </w:rPr>
        <w:lastRenderedPageBreak/>
        <w:drawing>
          <wp:inline distT="0" distB="0" distL="0" distR="0">
            <wp:extent cx="6332220" cy="1760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760925"/>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1. </w:t>
      </w:r>
      <w:r>
        <w:rPr>
          <w:b/>
          <w:lang w:val="en-GB" w:eastAsia="zh-CN"/>
        </w:rPr>
        <w:t xml:space="preserve">PSS/SSS detection performance for NR V2X (length-127) vs. LTE V2X (length-63). </w:t>
      </w:r>
    </w:p>
    <w:p w:rsidR="00E10A37" w:rsidRDefault="00E10A37" w:rsidP="002D489E">
      <w:pPr>
        <w:jc w:val="both"/>
        <w:rPr>
          <w:b/>
          <w:lang w:val="en-GB" w:eastAsia="zh-CN"/>
        </w:rPr>
      </w:pPr>
      <w:r>
        <w:rPr>
          <w:b/>
          <w:lang w:val="en-GB" w:eastAsia="zh-CN"/>
        </w:rPr>
        <w:t xml:space="preserve">Proposal </w:t>
      </w:r>
      <w:r w:rsidR="008C4B15">
        <w:rPr>
          <w:b/>
          <w:lang w:val="en-GB" w:eastAsia="zh-CN"/>
        </w:rPr>
        <w:t>2</w:t>
      </w:r>
      <w:r>
        <w:rPr>
          <w:b/>
          <w:lang w:val="en-GB" w:eastAsia="zh-CN"/>
        </w:rPr>
        <w:t>: There is no FDM multiplexing between PSS/SSS and other signal/channels for power boosting on PSS/SSS.</w:t>
      </w:r>
    </w:p>
    <w:p w:rsidR="002D489E" w:rsidRDefault="00E10A37" w:rsidP="00CD4341">
      <w:pPr>
        <w:pStyle w:val="Heading1"/>
        <w:rPr>
          <w:lang w:eastAsia="zh-CN"/>
        </w:rPr>
      </w:pPr>
      <w:r>
        <w:rPr>
          <w:lang w:eastAsia="zh-CN"/>
        </w:rPr>
        <w:t>PBCH data and PBCH DMRS in S-SSB</w:t>
      </w:r>
    </w:p>
    <w:p w:rsidR="002D489E" w:rsidRDefault="002D489E" w:rsidP="008C4B15">
      <w:pPr>
        <w:jc w:val="both"/>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8C4B15">
        <w:rPr>
          <w:lang w:val="en-GB" w:eastAsia="zh-TW"/>
        </w:rPr>
        <w:t>1</w:t>
      </w:r>
      <w:r w:rsidR="00E10A37">
        <w:rPr>
          <w:lang w:val="en-GB" w:eastAsia="zh-TW"/>
        </w:rPr>
        <w:t>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Meanwhile, the payload size, interleaving pattern and polar coding </w:t>
      </w:r>
      <w:r w:rsidR="008B778D">
        <w:rPr>
          <w:lang w:val="en-GB" w:eastAsia="zh-TW"/>
        </w:rPr>
        <w:t xml:space="preserve">in NR PBCH design can </w:t>
      </w:r>
      <w:r>
        <w:rPr>
          <w:lang w:val="en-GB" w:eastAsia="zh-TW"/>
        </w:rPr>
        <w:t xml:space="preserve">be reused </w:t>
      </w:r>
      <w:r w:rsidR="008B778D">
        <w:rPr>
          <w:lang w:val="en-GB" w:eastAsia="zh-TW"/>
        </w:rPr>
        <w:t xml:space="preserve">for NR V2X SPBCH </w:t>
      </w:r>
      <w:r w:rsidR="00E10A37">
        <w:rPr>
          <w:lang w:val="en-GB" w:eastAsia="zh-TW"/>
        </w:rPr>
        <w:t xml:space="preserve">Data design </w:t>
      </w:r>
      <w:r w:rsidR="008B778D">
        <w:rPr>
          <w:lang w:val="en-GB" w:eastAsia="zh-TW"/>
        </w:rPr>
        <w:t>for reusing the NR uu receiver as much as possible.</w:t>
      </w:r>
    </w:p>
    <w:p w:rsidR="00CD4341" w:rsidRDefault="002D489E" w:rsidP="00CD4341">
      <w:pPr>
        <w:rPr>
          <w:rFonts w:eastAsiaTheme="minorEastAsia"/>
          <w:b/>
          <w:lang w:val="en-GB" w:eastAsia="zh-TW"/>
        </w:rPr>
      </w:pPr>
      <w:r w:rsidRPr="002D489E">
        <w:rPr>
          <w:b/>
          <w:lang w:val="en-GB" w:eastAsia="zh-TW"/>
        </w:rPr>
        <w:t xml:space="preserve">Proposal </w:t>
      </w:r>
      <w:r w:rsidR="008C4B15">
        <w:rPr>
          <w:b/>
          <w:lang w:val="en-GB" w:eastAsia="zh-TW"/>
        </w:rPr>
        <w:t>3</w:t>
      </w:r>
      <w:r w:rsidRPr="002D489E">
        <w:rPr>
          <w:b/>
          <w:lang w:val="en-GB" w:eastAsia="zh-TW"/>
        </w:rPr>
        <w:t xml:space="preserve">: For NR V2X </w:t>
      </w:r>
      <w:r>
        <w:rPr>
          <w:b/>
          <w:lang w:val="en-GB" w:eastAsia="zh-TW"/>
        </w:rPr>
        <w:t>PBCH</w:t>
      </w:r>
      <w:r w:rsidR="00E10A37">
        <w:rPr>
          <w:b/>
          <w:lang w:val="en-GB" w:eastAsia="zh-TW"/>
        </w:rPr>
        <w:t xml:space="preserve"> data</w:t>
      </w:r>
      <w:r w:rsidRPr="002D489E">
        <w:rPr>
          <w:b/>
          <w:lang w:val="en-GB" w:eastAsia="zh-TW"/>
        </w:rPr>
        <w:t xml:space="preserve">, </w:t>
      </w:r>
      <w:r>
        <w:rPr>
          <w:b/>
          <w:lang w:val="en-GB" w:eastAsia="zh-TW"/>
        </w:rPr>
        <w:t xml:space="preserve">it </w:t>
      </w:r>
      <w:r w:rsidR="008B778D">
        <w:rPr>
          <w:b/>
          <w:lang w:val="en-GB" w:eastAsia="zh-TW"/>
        </w:rPr>
        <w:t xml:space="preserve">is </w:t>
      </w:r>
      <w:r>
        <w:rPr>
          <w:b/>
          <w:lang w:val="en-GB" w:eastAsia="zh-TW"/>
        </w:rPr>
        <w:t xml:space="preserve">same as NR PBCH </w:t>
      </w:r>
      <w:r w:rsidR="00E10A37">
        <w:rPr>
          <w:b/>
          <w:lang w:val="en-GB" w:eastAsia="zh-TW"/>
        </w:rPr>
        <w:t xml:space="preserve">data in terms of </w:t>
      </w:r>
      <w:r>
        <w:rPr>
          <w:b/>
          <w:lang w:val="en-GB" w:eastAsia="zh-TW"/>
        </w:rPr>
        <w:t>the payload size, interleaving pattern and polar coding.</w:t>
      </w:r>
    </w:p>
    <w:p w:rsidR="00E10A37" w:rsidRDefault="00E10A37" w:rsidP="008C4B15">
      <w:pPr>
        <w:jc w:val="both"/>
        <w:rPr>
          <w:rFonts w:eastAsiaTheme="minorEastAsia"/>
          <w:lang w:val="en-GB" w:eastAsia="zh-TW"/>
        </w:rPr>
      </w:pPr>
      <w:r>
        <w:rPr>
          <w:rFonts w:eastAsiaTheme="minorEastAsia"/>
          <w:lang w:val="en-GB" w:eastAsia="zh-TW"/>
        </w:rPr>
        <w:t>To accommodate 10Mhz bandwidth without degrading the performance, t</w:t>
      </w:r>
      <w:r w:rsidRPr="00E10A37">
        <w:rPr>
          <w:rFonts w:eastAsiaTheme="minorEastAsia"/>
          <w:lang w:val="en-GB" w:eastAsia="zh-TW"/>
        </w:rPr>
        <w:t xml:space="preserve">he DMRS pattern </w:t>
      </w:r>
      <w:r>
        <w:rPr>
          <w:rFonts w:eastAsiaTheme="minorEastAsia"/>
          <w:lang w:val="en-GB" w:eastAsia="zh-TW"/>
        </w:rPr>
        <w:t xml:space="preserve">can be </w:t>
      </w:r>
      <w:r w:rsidRPr="00E10A37">
        <w:rPr>
          <w:rFonts w:eastAsiaTheme="minorEastAsia"/>
          <w:lang w:val="en-GB" w:eastAsia="zh-TW"/>
        </w:rPr>
        <w:t>constructed</w:t>
      </w:r>
      <w:r>
        <w:rPr>
          <w:rFonts w:eastAsiaTheme="minorEastAsia"/>
          <w:lang w:val="en-GB" w:eastAsia="zh-TW"/>
        </w:rPr>
        <w:t xml:space="preserve"> as such: </w:t>
      </w:r>
      <w:r w:rsidRPr="00E10A37">
        <w:rPr>
          <w:rFonts w:eastAsiaTheme="minorEastAsia"/>
          <w:lang w:val="en-GB" w:eastAsia="zh-TW"/>
        </w:rPr>
        <w:t>the</w:t>
      </w:r>
      <w:r>
        <w:rPr>
          <w:rFonts w:eastAsiaTheme="minorEastAsia"/>
          <w:lang w:val="en-GB" w:eastAsia="zh-TW"/>
        </w:rPr>
        <w:t xml:space="preserve"> DMRS in </w:t>
      </w:r>
      <w:r w:rsidRPr="00E10A37">
        <w:rPr>
          <w:rFonts w:eastAsiaTheme="minorEastAsia"/>
          <w:lang w:val="en-GB" w:eastAsia="zh-TW"/>
        </w:rPr>
        <w:t>the first and the last RBs are constructed based on comb-6 pattern</w:t>
      </w:r>
      <w:r>
        <w:rPr>
          <w:rFonts w:eastAsiaTheme="minorEastAsia"/>
          <w:lang w:val="en-GB" w:eastAsia="zh-TW"/>
        </w:rPr>
        <w:t xml:space="preserve"> to improve the edge PRB channel estimation</w:t>
      </w:r>
      <w:r w:rsidRPr="00E10A37">
        <w:rPr>
          <w:rFonts w:eastAsiaTheme="minorEastAsia"/>
          <w:lang w:val="en-GB" w:eastAsia="zh-TW"/>
        </w:rPr>
        <w:t>. For the remaining center 9 RBs in the frequency domain, comb-4 pattern is used. In the time domain, the same DMRS pattern</w:t>
      </w:r>
      <w:r>
        <w:rPr>
          <w:rFonts w:eastAsiaTheme="minorEastAsia"/>
          <w:lang w:val="en-GB" w:eastAsia="zh-TW"/>
        </w:rPr>
        <w:t xml:space="preserve"> is </w:t>
      </w:r>
      <w:r w:rsidRPr="00E10A37">
        <w:rPr>
          <w:rFonts w:eastAsiaTheme="minorEastAsia"/>
          <w:lang w:val="en-GB" w:eastAsia="zh-TW"/>
        </w:rPr>
        <w:t xml:space="preserve">applied every </w:t>
      </w:r>
      <w:r w:rsidR="008C4B15">
        <w:rPr>
          <w:rFonts w:eastAsiaTheme="minorEastAsia"/>
          <w:lang w:val="en-GB" w:eastAsia="zh-TW"/>
        </w:rPr>
        <w:t>two symbols of the PBCH channel as shown in Figure 2.</w:t>
      </w:r>
    </w:p>
    <w:p w:rsidR="00E10A37" w:rsidRPr="00E10A37" w:rsidRDefault="00E10A37" w:rsidP="00CD4341">
      <w:pPr>
        <w:rPr>
          <w:rFonts w:eastAsiaTheme="minorEastAsia"/>
          <w:lang w:val="en-GB" w:eastAsia="zh-TW"/>
        </w:rPr>
      </w:pPr>
    </w:p>
    <w:p w:rsidR="00E10A37" w:rsidRDefault="00E10A37" w:rsidP="00E10A37">
      <w:pPr>
        <w:jc w:val="center"/>
        <w:rPr>
          <w:rFonts w:eastAsiaTheme="minorEastAsia"/>
          <w:lang w:val="en-GB" w:eastAsia="zh-TW"/>
        </w:rPr>
      </w:pPr>
      <w:r w:rsidRPr="00E10A37">
        <w:rPr>
          <w:noProof/>
          <w:lang w:eastAsia="zh-CN"/>
        </w:rPr>
        <w:lastRenderedPageBreak/>
        <w:drawing>
          <wp:inline distT="0" distB="0" distL="0" distR="0">
            <wp:extent cx="1721922" cy="441326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9980" cy="4485174"/>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2. </w:t>
      </w:r>
      <w:r>
        <w:rPr>
          <w:b/>
          <w:lang w:val="en-GB" w:eastAsia="zh-CN"/>
        </w:rPr>
        <w:t xml:space="preserve">DMRS Pattern for PBCH channel (11 RBs x 4 symbols)  </w:t>
      </w:r>
    </w:p>
    <w:p w:rsidR="00E10A37" w:rsidRDefault="00E10A37" w:rsidP="008C4B15">
      <w:pPr>
        <w:jc w:val="both"/>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 or cancellation in case of collision with other PBCHs from other UEs.</w:t>
      </w:r>
    </w:p>
    <w:p w:rsidR="00E10A37" w:rsidRPr="00E10A37" w:rsidRDefault="00E10A37" w:rsidP="00E10A37">
      <w:pPr>
        <w:rPr>
          <w:rFonts w:eastAsiaTheme="minorEastAsia"/>
          <w:b/>
          <w:lang w:val="en-GB" w:eastAsia="zh-TW"/>
        </w:rPr>
      </w:pPr>
      <w:r w:rsidRPr="00E10A37">
        <w:rPr>
          <w:rFonts w:eastAsiaTheme="minorEastAsia"/>
          <w:b/>
          <w:lang w:val="en-GB" w:eastAsia="zh-TW"/>
        </w:rPr>
        <w:t xml:space="preserve">Proposal </w:t>
      </w:r>
      <w:r w:rsidR="008C4B15">
        <w:rPr>
          <w:rFonts w:eastAsiaTheme="minorEastAsia"/>
          <w:b/>
          <w:lang w:val="en-GB" w:eastAsia="zh-TW"/>
        </w:rPr>
        <w:t>4</w:t>
      </w:r>
      <w:r w:rsidRPr="00E10A37">
        <w:rPr>
          <w:rFonts w:eastAsiaTheme="minorEastAsia"/>
          <w:b/>
          <w:lang w:val="en-GB" w:eastAsia="zh-TW"/>
        </w:rPr>
        <w:t xml:space="preserve">: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sidR="008C4B15">
        <w:rPr>
          <w:rFonts w:eastAsiaTheme="minorEastAsia"/>
          <w:b/>
          <w:lang w:val="en-GB" w:eastAsia="zh-TW"/>
        </w:rPr>
        <w:t xml:space="preserve">used </w:t>
      </w:r>
      <w:r w:rsidRPr="00E10A37">
        <w:rPr>
          <w:rFonts w:eastAsiaTheme="minorEastAsia"/>
          <w:b/>
          <w:lang w:val="en-GB" w:eastAsia="zh-TW"/>
        </w:rPr>
        <w:t>to accommodate</w:t>
      </w:r>
      <w:r>
        <w:rPr>
          <w:rFonts w:eastAsiaTheme="minorEastAsia"/>
          <w:b/>
          <w:lang w:val="en-GB" w:eastAsia="zh-TW"/>
        </w:rPr>
        <w:t xml:space="preserve"> the 10Mhz bandwidth</w:t>
      </w:r>
      <w:r w:rsidR="008C4B15">
        <w:rPr>
          <w:rFonts w:eastAsiaTheme="minorEastAsia"/>
          <w:b/>
          <w:lang w:val="en-GB" w:eastAsia="zh-TW"/>
        </w:rPr>
        <w:t xml:space="preserve"> with 60khz SCS</w:t>
      </w:r>
      <w:r>
        <w:rPr>
          <w:rFonts w:eastAsiaTheme="minorEastAsia"/>
          <w:b/>
          <w:lang w:val="en-GB" w:eastAsia="zh-TW"/>
        </w:rPr>
        <w:t>.</w:t>
      </w:r>
    </w:p>
    <w:p w:rsidR="00E10A37" w:rsidRDefault="00E10A37" w:rsidP="00E10A37">
      <w:pPr>
        <w:rPr>
          <w:rFonts w:eastAsiaTheme="minorEastAsia"/>
          <w:b/>
          <w:lang w:val="en-GB" w:eastAsia="zh-TW"/>
        </w:rPr>
      </w:pPr>
      <w:r w:rsidRPr="002D489E">
        <w:rPr>
          <w:b/>
          <w:lang w:val="en-GB" w:eastAsia="zh-TW"/>
        </w:rPr>
        <w:t xml:space="preserve">Proposal </w:t>
      </w:r>
      <w:r w:rsidR="008C4B15">
        <w:rPr>
          <w:b/>
          <w:lang w:val="en-GB" w:eastAsia="zh-TW"/>
        </w:rPr>
        <w:t>5</w:t>
      </w:r>
      <w:r w:rsidRPr="002D489E">
        <w:rPr>
          <w:b/>
          <w:lang w:val="en-GB" w:eastAsia="zh-TW"/>
        </w:rPr>
        <w:t xml:space="preserve">: For NR V2X </w:t>
      </w:r>
      <w:r>
        <w:rPr>
          <w:b/>
          <w:lang w:val="en-GB" w:eastAsia="zh-TW"/>
        </w:rPr>
        <w:t>PBCH DMRS</w:t>
      </w:r>
      <w:r w:rsidRPr="002D489E">
        <w:rPr>
          <w:b/>
          <w:lang w:val="en-GB" w:eastAsia="zh-TW"/>
        </w:rPr>
        <w:t xml:space="preserve">, </w:t>
      </w:r>
      <w:r>
        <w:rPr>
          <w:b/>
          <w:lang w:val="en-GB" w:eastAsia="zh-TW"/>
        </w:rPr>
        <w:t xml:space="preserve">the location </w:t>
      </w:r>
      <w:r w:rsidR="008C4B15">
        <w:rPr>
          <w:b/>
          <w:lang w:val="en-GB" w:eastAsia="zh-TW"/>
        </w:rPr>
        <w:t>within</w:t>
      </w:r>
      <w:r>
        <w:rPr>
          <w:b/>
          <w:lang w:val="en-GB" w:eastAsia="zh-TW"/>
        </w:rPr>
        <w:t xml:space="preserve"> the RB is fixed without any cyclic shift.</w:t>
      </w:r>
    </w:p>
    <w:p w:rsidR="00E10A37" w:rsidRDefault="00E10A37" w:rsidP="00410E12">
      <w:pPr>
        <w:pStyle w:val="Heading1"/>
        <w:rPr>
          <w:lang w:eastAsia="zh-CN"/>
        </w:rPr>
      </w:pPr>
      <w:r>
        <w:rPr>
          <w:rFonts w:hint="eastAsia"/>
          <w:lang w:eastAsia="zh-CN"/>
        </w:rPr>
        <w:t>S-SSB structure</w:t>
      </w:r>
    </w:p>
    <w:p w:rsidR="00E10A37" w:rsidRDefault="00E10A37" w:rsidP="008C4B15">
      <w:pPr>
        <w:jc w:val="both"/>
        <w:rPr>
          <w:lang w:val="en-GB" w:eastAsia="zh-CN"/>
        </w:rPr>
      </w:pPr>
      <w:r>
        <w:rPr>
          <w:lang w:val="en-GB" w:eastAsia="zh-CN"/>
        </w:rPr>
        <w:t>B</w:t>
      </w:r>
      <w:r>
        <w:rPr>
          <w:rFonts w:hint="eastAsia"/>
          <w:lang w:val="en-GB" w:eastAsia="zh-CN"/>
        </w:rPr>
        <w:t xml:space="preserve">ased </w:t>
      </w:r>
      <w:r>
        <w:rPr>
          <w:lang w:val="en-GB" w:eastAsia="zh-CN"/>
        </w:rPr>
        <w:t>on discussion in Section 3 and Section 4, the potential candidate for S-SSB structure can be as such as shown in Figure 3</w:t>
      </w:r>
      <w:r w:rsidRPr="00E10A37">
        <w:rPr>
          <w:lang w:val="en-GB" w:eastAsia="zh-CN"/>
        </w:rPr>
        <w:t xml:space="preserve">. One S-SSB with </w:t>
      </w:r>
      <w:r>
        <w:rPr>
          <w:lang w:val="en-GB" w:eastAsia="zh-CN"/>
        </w:rPr>
        <w:t xml:space="preserve">11 </w:t>
      </w:r>
      <w:r w:rsidRPr="00E10A37">
        <w:rPr>
          <w:lang w:val="en-GB" w:eastAsia="zh-CN"/>
        </w:rPr>
        <w:t xml:space="preserve">RBs by 13 symbols composed of 1 AGC symbol (e.g., based on SSS), 2 PSS symbols, 1 SSS symbol, 8 PBCH symbols by </w:t>
      </w:r>
      <w:r>
        <w:rPr>
          <w:lang w:val="en-GB" w:eastAsia="zh-CN"/>
        </w:rPr>
        <w:t>repetition of PBCH channel</w:t>
      </w:r>
      <w:r w:rsidRPr="00E10A37">
        <w:rPr>
          <w:lang w:val="en-GB" w:eastAsia="zh-CN"/>
        </w:rPr>
        <w:t xml:space="preserve"> with 4 symbols per PBCH channel</w:t>
      </w:r>
      <w:r>
        <w:rPr>
          <w:lang w:val="en-GB" w:eastAsia="zh-CN"/>
        </w:rPr>
        <w:t>,</w:t>
      </w:r>
      <w:r w:rsidRPr="00E10A37">
        <w:rPr>
          <w:lang w:val="en-GB" w:eastAsia="zh-CN"/>
        </w:rPr>
        <w:t xml:space="preserve"> and 1</w:t>
      </w:r>
      <w:r>
        <w:rPr>
          <w:lang w:val="en-GB" w:eastAsia="zh-CN"/>
        </w:rPr>
        <w:t xml:space="preserve"> </w:t>
      </w:r>
      <w:r w:rsidRPr="00E10A37">
        <w:rPr>
          <w:lang w:val="en-GB" w:eastAsia="zh-CN"/>
        </w:rPr>
        <w:t>SSS symbol in order</w:t>
      </w:r>
      <w:r>
        <w:rPr>
          <w:lang w:val="en-GB" w:eastAsia="zh-CN"/>
        </w:rPr>
        <w:t>.</w:t>
      </w:r>
      <w:r w:rsidR="008C4B15">
        <w:rPr>
          <w:lang w:val="en-GB" w:eastAsia="zh-CN"/>
        </w:rPr>
        <w:t xml:space="preserve"> Additionally, two SSSs located in the edges of PBCH can help the channel estimation of PBCH by interpolation. Further, the two SSS can have the different sequences by having a fixed shift on top of the first SSS for the 2</w:t>
      </w:r>
      <w:r w:rsidR="008C4B15" w:rsidRPr="008C4B15">
        <w:rPr>
          <w:vertAlign w:val="superscript"/>
          <w:lang w:val="en-GB" w:eastAsia="zh-CN"/>
        </w:rPr>
        <w:t>nd</w:t>
      </w:r>
      <w:r w:rsidR="008C4B15">
        <w:rPr>
          <w:lang w:val="en-GB" w:eastAsia="zh-CN"/>
        </w:rPr>
        <w:t xml:space="preserve"> SSS. Such different sequences for these two SSSs can avoid the same correlation performance with others SSSs from the other SSBs on both SSS locations to improve the detection performance.</w:t>
      </w:r>
    </w:p>
    <w:p w:rsidR="00E10A37" w:rsidRDefault="00E10A37" w:rsidP="00E10A37">
      <w:pPr>
        <w:jc w:val="center"/>
        <w:rPr>
          <w:lang w:val="en-GB" w:eastAsia="zh-CN"/>
        </w:rPr>
      </w:pPr>
      <w:r w:rsidRPr="00E10A37">
        <w:rPr>
          <w:rFonts w:hint="eastAsia"/>
          <w:noProof/>
          <w:lang w:eastAsia="zh-CN"/>
        </w:rPr>
        <w:lastRenderedPageBreak/>
        <w:drawing>
          <wp:inline distT="0" distB="0" distL="0" distR="0">
            <wp:extent cx="4393556" cy="823018"/>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3462" cy="836113"/>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w:t>
      </w:r>
      <w:r>
        <w:rPr>
          <w:b/>
          <w:lang w:val="en-GB" w:eastAsia="zh-CN"/>
        </w:rPr>
        <w:t>3</w:t>
      </w:r>
      <w:r>
        <w:rPr>
          <w:rFonts w:hint="eastAsia"/>
          <w:b/>
          <w:lang w:val="en-GB" w:eastAsia="zh-CN"/>
        </w:rPr>
        <w:t>. S-SSB structure</w:t>
      </w:r>
    </w:p>
    <w:p w:rsidR="00E10A37" w:rsidRDefault="00E10A37" w:rsidP="00E10A37">
      <w:pPr>
        <w:rPr>
          <w:b/>
          <w:lang w:val="en-GB" w:eastAsia="zh-TW"/>
        </w:rPr>
      </w:pPr>
      <w:r w:rsidRPr="002D489E">
        <w:rPr>
          <w:b/>
          <w:lang w:val="en-GB" w:eastAsia="zh-TW"/>
        </w:rPr>
        <w:t xml:space="preserve">Proposal </w:t>
      </w:r>
      <w:r w:rsidR="008C4B15">
        <w:rPr>
          <w:b/>
          <w:lang w:val="en-GB" w:eastAsia="zh-TW"/>
        </w:rPr>
        <w:t>6</w:t>
      </w:r>
      <w:r w:rsidRPr="002D489E">
        <w:rPr>
          <w:b/>
          <w:lang w:val="en-GB" w:eastAsia="zh-TW"/>
        </w:rPr>
        <w:t xml:space="preserve">: NR V2X </w:t>
      </w:r>
      <w:r>
        <w:rPr>
          <w:b/>
          <w:lang w:val="en-GB" w:eastAsia="zh-TW"/>
        </w:rPr>
        <w:t>S-SSB structure is supported based on Combination 1 as shown in Figure 3.</w:t>
      </w:r>
    </w:p>
    <w:p w:rsidR="008C4B15" w:rsidRDefault="008C4B15" w:rsidP="008C4B15">
      <w:pPr>
        <w:rPr>
          <w:b/>
          <w:lang w:val="en-GB" w:eastAsia="zh-TW"/>
        </w:rPr>
      </w:pPr>
      <w:r w:rsidRPr="002D489E">
        <w:rPr>
          <w:b/>
          <w:lang w:val="en-GB" w:eastAsia="zh-TW"/>
        </w:rPr>
        <w:t xml:space="preserve">Proposal </w:t>
      </w:r>
      <w:r>
        <w:rPr>
          <w:b/>
          <w:lang w:val="en-GB" w:eastAsia="zh-TW"/>
        </w:rPr>
        <w:t>7</w:t>
      </w:r>
      <w:r w:rsidRPr="002D489E">
        <w:rPr>
          <w:b/>
          <w:lang w:val="en-GB" w:eastAsia="zh-TW"/>
        </w:rPr>
        <w:t xml:space="preserve">: </w:t>
      </w:r>
      <w:r>
        <w:rPr>
          <w:b/>
          <w:lang w:val="en-GB" w:eastAsia="zh-TW"/>
        </w:rPr>
        <w:t xml:space="preserve">8 symbols for PBCH comprises of one repetition for the 4 symbols of PBCH. </w:t>
      </w:r>
    </w:p>
    <w:p w:rsidR="008C4B15" w:rsidRDefault="008C4B15" w:rsidP="008C4B15">
      <w:pPr>
        <w:rPr>
          <w:rFonts w:eastAsiaTheme="minorEastAsia"/>
          <w:b/>
          <w:lang w:val="en-GB" w:eastAsia="zh-TW"/>
        </w:rPr>
      </w:pPr>
      <w:r>
        <w:rPr>
          <w:b/>
          <w:lang w:val="en-GB" w:eastAsia="zh-TW"/>
        </w:rPr>
        <w:t>Proposal 8: Two SSS symbols can have the different sequences with the fixed shift to improve the detection performance.</w:t>
      </w:r>
    </w:p>
    <w:p w:rsidR="008C4B15" w:rsidRDefault="008C4B15" w:rsidP="008C4B15">
      <w:pPr>
        <w:jc w:val="both"/>
        <w:rPr>
          <w:rFonts w:eastAsiaTheme="minorEastAsia"/>
          <w:lang w:val="en-GB" w:eastAsia="zh-TW"/>
        </w:rPr>
      </w:pPr>
      <w:r>
        <w:rPr>
          <w:rFonts w:eastAsiaTheme="minorEastAsia"/>
          <w:lang w:val="en-GB" w:eastAsia="zh-TW"/>
        </w:rPr>
        <w:t>In some discussions, PSS is considered to be used for joint detection with SSS. However, in case of multiple transmissions of SL SSBs, PSS will be transmitted similar to SFN transmission from different sources, which is not suitable for using PSS for helping channel estimation of SSS due to the different or mixed channel conditions.</w:t>
      </w:r>
    </w:p>
    <w:p w:rsidR="008C4B15" w:rsidRDefault="008C4B15" w:rsidP="008C4B15">
      <w:pPr>
        <w:rPr>
          <w:rFonts w:eastAsiaTheme="minorEastAsia"/>
          <w:b/>
          <w:lang w:val="en-GB" w:eastAsia="zh-TW"/>
        </w:rPr>
      </w:pPr>
      <w:r w:rsidRPr="008C4B15">
        <w:rPr>
          <w:rFonts w:eastAsiaTheme="minorEastAsia"/>
          <w:b/>
          <w:lang w:val="en-GB" w:eastAsia="zh-TW"/>
        </w:rPr>
        <w:t xml:space="preserve">Proposal </w:t>
      </w:r>
      <w:r>
        <w:rPr>
          <w:rFonts w:eastAsiaTheme="minorEastAsia"/>
          <w:b/>
          <w:lang w:val="en-GB" w:eastAsia="zh-TW"/>
        </w:rPr>
        <w:t>9</w:t>
      </w:r>
      <w:r w:rsidRPr="008C4B15">
        <w:rPr>
          <w:rFonts w:eastAsiaTheme="minorEastAsia"/>
          <w:b/>
          <w:lang w:val="en-GB" w:eastAsia="zh-TW"/>
        </w:rPr>
        <w:t xml:space="preserve">: PSS </w:t>
      </w:r>
      <w:r>
        <w:rPr>
          <w:rFonts w:eastAsiaTheme="minorEastAsia"/>
          <w:b/>
          <w:lang w:val="en-GB" w:eastAsia="zh-TW"/>
        </w:rPr>
        <w:t>is not desirable for channel estimation due to high collisions with other PSSs in case of multiple SL-SSB transmissions.</w:t>
      </w:r>
    </w:p>
    <w:p w:rsidR="008C4B15" w:rsidRDefault="008C4B15" w:rsidP="008C4B15">
      <w:pPr>
        <w:jc w:val="both"/>
        <w:rPr>
          <w:lang w:val="en-GB" w:eastAsia="zh-CN"/>
        </w:rPr>
      </w:pPr>
      <w:r>
        <w:rPr>
          <w:lang w:val="en-GB" w:eastAsia="zh-CN"/>
        </w:rPr>
        <w:t>Besides, the single S-PSS can be considered to reduce the detection complexity</w:t>
      </w:r>
      <w:r>
        <w:rPr>
          <w:lang w:val="en-GB" w:eastAsia="zh-CN"/>
        </w:rPr>
        <w:t xml:space="preserve">. With 2 S-PSS IDs, it doesn’t help the performance but just increases the detection complexity. On the other hand, the </w:t>
      </w:r>
      <w:r>
        <w:rPr>
          <w:lang w:val="en-GB" w:eastAsia="zh-CN"/>
        </w:rPr>
        <w:t>SLSS ID can</w:t>
      </w:r>
      <w:r>
        <w:rPr>
          <w:lang w:val="en-GB" w:eastAsia="zh-CN"/>
        </w:rPr>
        <w:t xml:space="preserve"> </w:t>
      </w:r>
      <w:r>
        <w:rPr>
          <w:lang w:val="en-GB" w:eastAsia="zh-CN"/>
        </w:rPr>
        <w:t>be indicated by S-SSS</w:t>
      </w:r>
      <w:r>
        <w:rPr>
          <w:lang w:val="en-GB" w:eastAsia="zh-CN"/>
        </w:rPr>
        <w:t>, which is independent of the number of S-PSS to be used. Meanwhile, up to 336 SLSS ID can be supported with total 672 sequences (i.e., 336 sequences per each SSS symbol).</w:t>
      </w:r>
    </w:p>
    <w:p w:rsidR="008C4B15" w:rsidRDefault="008C4B15" w:rsidP="008C4B15">
      <w:pPr>
        <w:jc w:val="both"/>
        <w:rPr>
          <w:rFonts w:eastAsiaTheme="minorEastAsia"/>
          <w:b/>
          <w:lang w:val="en-GB" w:eastAsia="zh-TW"/>
        </w:rPr>
      </w:pPr>
      <w:r w:rsidRPr="008C4B15">
        <w:rPr>
          <w:rFonts w:eastAsiaTheme="minorEastAsia"/>
          <w:b/>
          <w:lang w:val="en-GB" w:eastAsia="zh-TW"/>
        </w:rPr>
        <w:t>P</w:t>
      </w:r>
      <w:r>
        <w:rPr>
          <w:rFonts w:eastAsiaTheme="minorEastAsia"/>
          <w:b/>
          <w:lang w:val="en-GB" w:eastAsia="zh-TW"/>
        </w:rPr>
        <w:t>roposal 10: The single S-PSS is supported to reduce the detection complexity.</w:t>
      </w:r>
    </w:p>
    <w:p w:rsidR="008C4B15" w:rsidRDefault="008C4B15" w:rsidP="008C4B15">
      <w:pPr>
        <w:jc w:val="both"/>
        <w:rPr>
          <w:rFonts w:eastAsiaTheme="minorEastAsia"/>
          <w:b/>
          <w:lang w:val="en-GB" w:eastAsia="zh-TW"/>
        </w:rPr>
      </w:pPr>
      <w:r w:rsidRPr="008C4B15">
        <w:rPr>
          <w:rFonts w:eastAsiaTheme="minorEastAsia"/>
          <w:b/>
          <w:lang w:val="en-GB" w:eastAsia="zh-TW"/>
        </w:rPr>
        <w:t>P</w:t>
      </w:r>
      <w:r>
        <w:rPr>
          <w:rFonts w:eastAsiaTheme="minorEastAsia"/>
          <w:b/>
          <w:lang w:val="en-GB" w:eastAsia="zh-TW"/>
        </w:rPr>
        <w:t xml:space="preserve">roposal </w:t>
      </w:r>
      <w:r>
        <w:rPr>
          <w:rFonts w:eastAsiaTheme="minorEastAsia"/>
          <w:b/>
          <w:lang w:val="en-GB" w:eastAsia="zh-TW"/>
        </w:rPr>
        <w:t>11</w:t>
      </w:r>
      <w:r>
        <w:rPr>
          <w:rFonts w:eastAsiaTheme="minorEastAsia"/>
          <w:b/>
          <w:lang w:val="en-GB" w:eastAsia="zh-TW"/>
        </w:rPr>
        <w:t xml:space="preserve">: </w:t>
      </w:r>
      <w:r>
        <w:rPr>
          <w:rFonts w:eastAsiaTheme="minorEastAsia"/>
          <w:b/>
          <w:lang w:val="en-GB" w:eastAsia="zh-TW"/>
        </w:rPr>
        <w:t>U</w:t>
      </w:r>
      <w:r w:rsidRPr="008C4B15">
        <w:rPr>
          <w:rFonts w:eastAsiaTheme="minorEastAsia"/>
          <w:b/>
          <w:lang w:val="en-GB" w:eastAsia="zh-TW"/>
        </w:rPr>
        <w:t>p to 336 SLSS ID can be supported with total 672 sequences</w:t>
      </w:r>
      <w:r>
        <w:rPr>
          <w:rFonts w:eastAsiaTheme="minorEastAsia"/>
          <w:b/>
          <w:lang w:val="en-GB" w:eastAsia="zh-TW"/>
        </w:rPr>
        <w:t xml:space="preserve">, </w:t>
      </w:r>
      <w:r w:rsidRPr="008C4B15">
        <w:rPr>
          <w:rFonts w:eastAsiaTheme="minorEastAsia"/>
          <w:b/>
          <w:lang w:val="en-GB" w:eastAsia="zh-TW"/>
        </w:rPr>
        <w:t>i.e., 336 sequences per each SSS symbol</w:t>
      </w:r>
      <w:r>
        <w:rPr>
          <w:rFonts w:eastAsiaTheme="minorEastAsia"/>
          <w:b/>
          <w:lang w:val="en-GB" w:eastAsia="zh-TW"/>
        </w:rPr>
        <w:t>.</w:t>
      </w:r>
    </w:p>
    <w:p w:rsidR="00777174" w:rsidRDefault="009163C5" w:rsidP="00410E12">
      <w:pPr>
        <w:pStyle w:val="Heading1"/>
        <w:rPr>
          <w:lang w:eastAsia="zh-TW"/>
        </w:rPr>
      </w:pPr>
      <w:r>
        <w:rPr>
          <w:lang w:eastAsia="zh-TW"/>
        </w:rPr>
        <w:t>Priority rules for NR V2X s</w:t>
      </w:r>
      <w:r w:rsidR="00871324">
        <w:rPr>
          <w:lang w:eastAsia="zh-TW"/>
        </w:rPr>
        <w:t>idelink</w:t>
      </w:r>
      <w:r w:rsidR="00D53EAA">
        <w:rPr>
          <w:lang w:eastAsia="zh-TW"/>
        </w:rPr>
        <w:t xml:space="preserve"> synchronization sources</w:t>
      </w:r>
      <w:r w:rsidR="00BA5AA9">
        <w:rPr>
          <w:lang w:eastAsia="zh-TW"/>
        </w:rPr>
        <w:t xml:space="preserve"> </w:t>
      </w:r>
    </w:p>
    <w:p w:rsidR="005E5CA9" w:rsidRDefault="00450F7C" w:rsidP="004B201D">
      <w:pPr>
        <w:jc w:val="both"/>
        <w:rPr>
          <w:rFonts w:eastAsiaTheme="minorEastAsia"/>
          <w:lang w:eastAsia="zh-TW"/>
        </w:rPr>
      </w:pPr>
      <w:r>
        <w:rPr>
          <w:rFonts w:eastAsiaTheme="minorEastAsia"/>
          <w:lang w:eastAsia="zh-TW"/>
        </w:rPr>
        <w:t xml:space="preserve">In the </w:t>
      </w:r>
      <w:r w:rsidR="008C4B15">
        <w:rPr>
          <w:rFonts w:eastAsiaTheme="minorEastAsia"/>
          <w:lang w:eastAsia="zh-TW"/>
        </w:rPr>
        <w:t>previous</w:t>
      </w:r>
      <w:r>
        <w:rPr>
          <w:rFonts w:eastAsiaTheme="minorEastAsia"/>
          <w:lang w:eastAsia="zh-TW"/>
        </w:rPr>
        <w:t xml:space="preserve"> meeting, the following working assumption has been reach as extracted below. </w:t>
      </w:r>
    </w:p>
    <w:tbl>
      <w:tblPr>
        <w:tblStyle w:val="TableGrid"/>
        <w:tblW w:w="0" w:type="auto"/>
        <w:tblLook w:val="04A0" w:firstRow="1" w:lastRow="0" w:firstColumn="1" w:lastColumn="0" w:noHBand="0" w:noVBand="1"/>
      </w:tblPr>
      <w:tblGrid>
        <w:gridCol w:w="9962"/>
      </w:tblGrid>
      <w:tr w:rsidR="00450F7C" w:rsidTr="00450F7C">
        <w:tc>
          <w:tcPr>
            <w:tcW w:w="9962" w:type="dxa"/>
          </w:tcPr>
          <w:p w:rsidR="00450F7C" w:rsidRPr="00450F7C" w:rsidRDefault="00450F7C" w:rsidP="00450F7C">
            <w:pPr>
              <w:pStyle w:val="BodyText"/>
              <w:numPr>
                <w:ilvl w:val="0"/>
                <w:numId w:val="24"/>
              </w:numPr>
              <w:overflowPunct/>
              <w:autoSpaceDE/>
              <w:autoSpaceDN/>
              <w:adjustRightInd/>
              <w:spacing w:line="276" w:lineRule="auto"/>
              <w:textAlignment w:val="auto"/>
              <w:rPr>
                <w:rFonts w:ascii="Times New Roman" w:eastAsia="等线" w:hAnsi="Times New Roman"/>
                <w:szCs w:val="20"/>
                <w:lang w:eastAsia="zh-CN"/>
              </w:rPr>
            </w:pPr>
            <w:r w:rsidRPr="00450F7C">
              <w:rPr>
                <w:rFonts w:ascii="Times New Roman" w:eastAsia="等线" w:hAnsi="Times New Roman"/>
                <w:szCs w:val="20"/>
                <w:lang w:eastAsia="zh-CN"/>
              </w:rPr>
              <w:t xml:space="preserve">Whether GNSS-based synchronization or gNB/eNB-based synchronization is used is (pre)-configured.  </w:t>
            </w:r>
          </w:p>
          <w:p w:rsidR="00450F7C" w:rsidRPr="00450F7C" w:rsidRDefault="00450F7C" w:rsidP="00450F7C">
            <w:pPr>
              <w:pStyle w:val="BodyText"/>
              <w:numPr>
                <w:ilvl w:val="1"/>
                <w:numId w:val="24"/>
              </w:numPr>
              <w:overflowPunct/>
              <w:autoSpaceDE/>
              <w:autoSpaceDN/>
              <w:adjustRightInd/>
              <w:spacing w:line="276" w:lineRule="auto"/>
              <w:textAlignment w:val="auto"/>
              <w:rPr>
                <w:rFonts w:ascii="Times New Roman" w:eastAsia="等线" w:hAnsi="Times New Roman"/>
                <w:szCs w:val="20"/>
                <w:lang w:eastAsia="zh-CN"/>
              </w:rPr>
            </w:pPr>
            <w:r w:rsidRPr="00450F7C">
              <w:rPr>
                <w:rFonts w:ascii="Times New Roman" w:eastAsia="等线" w:hAnsi="Times New Roman"/>
                <w:szCs w:val="20"/>
                <w:lang w:eastAsia="zh-CN"/>
              </w:rPr>
              <w:t xml:space="preserve">The following table is a </w:t>
            </w:r>
            <w:r w:rsidRPr="00450F7C">
              <w:rPr>
                <w:rFonts w:ascii="Times New Roman" w:eastAsia="等线" w:hAnsi="Times New Roman"/>
                <w:szCs w:val="20"/>
                <w:highlight w:val="darkYellow"/>
                <w:lang w:eastAsia="zh-CN"/>
              </w:rPr>
              <w:t>working assumption</w:t>
            </w:r>
          </w:p>
          <w:tbl>
            <w:tblPr>
              <w:tblW w:w="8795" w:type="dxa"/>
              <w:jc w:val="center"/>
              <w:tblCellMar>
                <w:left w:w="0" w:type="dxa"/>
                <w:right w:w="0" w:type="dxa"/>
              </w:tblCellMar>
              <w:tblLook w:val="04A0" w:firstRow="1" w:lastRow="0" w:firstColumn="1" w:lastColumn="0" w:noHBand="0" w:noVBand="1"/>
            </w:tblPr>
            <w:tblGrid>
              <w:gridCol w:w="4449"/>
              <w:gridCol w:w="4346"/>
            </w:tblGrid>
            <w:tr w:rsidR="00450F7C" w:rsidRPr="008C4B15" w:rsidTr="008C4B15">
              <w:trPr>
                <w:trHeight w:val="372"/>
                <w:jc w:val="center"/>
              </w:trPr>
              <w:tc>
                <w:tcPr>
                  <w:tcW w:w="444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8C4B15" w:rsidRDefault="00450F7C" w:rsidP="00450F7C">
                  <w:pPr>
                    <w:spacing w:beforeLines="50" w:before="136" w:afterLines="50" w:after="136"/>
                    <w:jc w:val="center"/>
                    <w:rPr>
                      <w:rFonts w:eastAsia="等线"/>
                      <w:color w:val="FFFFFF"/>
                      <w:sz w:val="18"/>
                      <w:lang w:eastAsia="zh-CN"/>
                    </w:rPr>
                  </w:pPr>
                  <w:r w:rsidRPr="008C4B15">
                    <w:rPr>
                      <w:rFonts w:eastAsia="等线"/>
                      <w:b/>
                      <w:bCs/>
                      <w:color w:val="FFFFFF"/>
                      <w:sz w:val="18"/>
                      <w:lang w:eastAsia="zh-CN"/>
                    </w:rPr>
                    <w:t>GNSS-based synchronization</w:t>
                  </w:r>
                </w:p>
              </w:tc>
              <w:tc>
                <w:tcPr>
                  <w:tcW w:w="43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8C4B15" w:rsidRDefault="00450F7C" w:rsidP="00450F7C">
                  <w:pPr>
                    <w:spacing w:beforeLines="50" w:before="136" w:afterLines="50" w:after="136"/>
                    <w:jc w:val="center"/>
                    <w:rPr>
                      <w:rFonts w:eastAsia="等线"/>
                      <w:color w:val="FFFFFF"/>
                      <w:sz w:val="18"/>
                      <w:lang w:eastAsia="zh-CN"/>
                    </w:rPr>
                  </w:pPr>
                  <w:r w:rsidRPr="008C4B15">
                    <w:rPr>
                      <w:rFonts w:eastAsia="等线"/>
                      <w:b/>
                      <w:bCs/>
                      <w:color w:val="FFFFFF"/>
                      <w:sz w:val="18"/>
                      <w:lang w:eastAsia="zh-CN"/>
                    </w:rPr>
                    <w:t>gNB/eNB-based synchronization</w:t>
                  </w:r>
                </w:p>
              </w:tc>
            </w:tr>
            <w:tr w:rsidR="00450F7C" w:rsidRPr="008C4B15" w:rsidTr="008C4B15">
              <w:trPr>
                <w:trHeight w:val="1946"/>
                <w:jc w:val="center"/>
              </w:trPr>
              <w:tc>
                <w:tcPr>
                  <w:tcW w:w="4449"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8C4B15"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sz w:val="18"/>
                      <w:lang w:eastAsia="zh-CN"/>
                    </w:rPr>
                  </w:pPr>
                  <w:r w:rsidRPr="008C4B15">
                    <w:rPr>
                      <w:rFonts w:eastAsia="等线"/>
                      <w:sz w:val="18"/>
                      <w:lang w:eastAsia="zh-CN"/>
                    </w:rPr>
                    <w:t xml:space="preserve">P0: GNSS </w:t>
                  </w:r>
                </w:p>
                <w:p w:rsidR="00450F7C" w:rsidRPr="008C4B15"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sz w:val="18"/>
                      <w:lang w:eastAsia="zh-CN"/>
                    </w:rPr>
                  </w:pPr>
                  <w:r w:rsidRPr="008C4B15">
                    <w:rPr>
                      <w:rFonts w:eastAsia="等线"/>
                      <w:sz w:val="18"/>
                      <w:lang w:eastAsia="zh-CN"/>
                    </w:rPr>
                    <w:t xml:space="preserve">P1: the following UE has the same priority: </w:t>
                  </w:r>
                </w:p>
                <w:p w:rsidR="00450F7C" w:rsidRPr="008C4B15"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sz w:val="18"/>
                      <w:lang w:eastAsia="zh-CN"/>
                    </w:rPr>
                  </w:pPr>
                  <w:r w:rsidRPr="008C4B15">
                    <w:rPr>
                      <w:rFonts w:eastAsia="等线"/>
                      <w:sz w:val="18"/>
                      <w:lang w:eastAsia="zh-CN"/>
                    </w:rPr>
                    <w:t xml:space="preserve">UE directly synchronized to GNSS </w:t>
                  </w:r>
                </w:p>
                <w:p w:rsidR="00450F7C" w:rsidRPr="008C4B15"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sz w:val="18"/>
                      <w:lang w:eastAsia="zh-CN"/>
                    </w:rPr>
                  </w:pPr>
                  <w:r w:rsidRPr="008C4B15">
                    <w:rPr>
                      <w:rFonts w:eastAsia="等线"/>
                      <w:sz w:val="18"/>
                      <w:lang w:eastAsia="zh-CN"/>
                    </w:rPr>
                    <w:t xml:space="preserve">P2: the following UE has the same priority: </w:t>
                  </w:r>
                </w:p>
                <w:p w:rsidR="00450F7C" w:rsidRPr="008C4B15"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sz w:val="18"/>
                      <w:lang w:eastAsia="zh-CN"/>
                    </w:rPr>
                  </w:pPr>
                  <w:r w:rsidRPr="008C4B15">
                    <w:rPr>
                      <w:rFonts w:eastAsia="等线"/>
                      <w:sz w:val="18"/>
                      <w:lang w:eastAsia="zh-CN"/>
                    </w:rPr>
                    <w:t>UE indirectly synchronized to GNSS</w:t>
                  </w:r>
                </w:p>
                <w:p w:rsidR="00450F7C" w:rsidRPr="008C4B15"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sz w:val="18"/>
                      <w:lang w:eastAsia="zh-CN"/>
                    </w:rPr>
                  </w:pPr>
                  <w:r w:rsidRPr="008C4B15">
                    <w:rPr>
                      <w:rFonts w:eastAsia="等线"/>
                      <w:sz w:val="18"/>
                      <w:lang w:eastAsia="zh-CN"/>
                    </w:rPr>
                    <w:t>P3: the remaining UEs have the lowest priority.</w:t>
                  </w:r>
                </w:p>
              </w:tc>
              <w:tc>
                <w:tcPr>
                  <w:tcW w:w="434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P0: gNB/eNB</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 xml:space="preserve">P1’: UE directly synchronized to gNB/eNB </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 xml:space="preserve">P2’: UE indirectly synchronized to gNB/eNB </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 xml:space="preserve">P3’: GNSS </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 xml:space="preserve">P4’: UE directly synchronized to GNSS </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P5’: UE indirectly synchronized to GNSS</w:t>
                  </w:r>
                </w:p>
                <w:p w:rsidR="00450F7C" w:rsidRPr="008C4B15"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sz w:val="18"/>
                      <w:lang w:eastAsia="zh-CN"/>
                    </w:rPr>
                  </w:pPr>
                  <w:r w:rsidRPr="008C4B15">
                    <w:rPr>
                      <w:rFonts w:eastAsia="等线"/>
                      <w:sz w:val="18"/>
                      <w:lang w:eastAsia="zh-CN"/>
                    </w:rPr>
                    <w:t xml:space="preserve">P6’: the remaining UEs have the lowest priority. </w:t>
                  </w:r>
                </w:p>
              </w:tc>
            </w:tr>
          </w:tbl>
          <w:p w:rsidR="00450F7C" w:rsidRPr="00450F7C" w:rsidRDefault="00450F7C" w:rsidP="004B201D">
            <w:pPr>
              <w:rPr>
                <w:rFonts w:eastAsiaTheme="minorEastAsia"/>
                <w:lang w:eastAsia="zh-TW"/>
              </w:rPr>
            </w:pPr>
          </w:p>
        </w:tc>
      </w:tr>
    </w:tbl>
    <w:p w:rsidR="00450F7C" w:rsidRDefault="00450F7C" w:rsidP="004B201D">
      <w:pPr>
        <w:jc w:val="both"/>
        <w:rPr>
          <w:lang w:eastAsia="zh-CN"/>
        </w:rPr>
      </w:pPr>
      <w:r>
        <w:rPr>
          <w:rFonts w:hint="eastAsia"/>
          <w:lang w:eastAsia="zh-CN"/>
        </w:rPr>
        <w:lastRenderedPageBreak/>
        <w:t>However, for GNSS</w:t>
      </w:r>
      <w:r>
        <w:rPr>
          <w:lang w:eastAsia="zh-CN"/>
        </w:rPr>
        <w:t xml:space="preserve">-based synchronization, it should be possible to allow the capable UE to synchronize with the BS for timing information. </w:t>
      </w:r>
    </w:p>
    <w:p w:rsidR="00450F7C" w:rsidRDefault="008C4B15" w:rsidP="004B201D">
      <w:pPr>
        <w:jc w:val="both"/>
        <w:rPr>
          <w:lang w:eastAsia="zh-CN"/>
        </w:rPr>
      </w:pPr>
      <w:r>
        <w:rPr>
          <w:lang w:eastAsia="zh-CN"/>
        </w:rPr>
        <w:t>T</w:t>
      </w:r>
      <w:r w:rsidR="00450F7C">
        <w:rPr>
          <w:lang w:eastAsia="zh-CN"/>
        </w:rPr>
        <w:t xml:space="preserve">o confirm the working assumption, gNB can be added the sync source as below: </w:t>
      </w:r>
    </w:p>
    <w:tbl>
      <w:tblPr>
        <w:tblW w:w="9180" w:type="dxa"/>
        <w:jc w:val="center"/>
        <w:tblCellMar>
          <w:left w:w="0" w:type="dxa"/>
          <w:right w:w="0" w:type="dxa"/>
        </w:tblCellMar>
        <w:tblLook w:val="04A0" w:firstRow="1" w:lastRow="0" w:firstColumn="1" w:lastColumn="0" w:noHBand="0" w:noVBand="1"/>
      </w:tblPr>
      <w:tblGrid>
        <w:gridCol w:w="9180"/>
      </w:tblGrid>
      <w:tr w:rsidR="00450F7C" w:rsidRPr="00450F7C" w:rsidTr="008C4B15">
        <w:trPr>
          <w:trHeight w:val="554"/>
          <w:jc w:val="center"/>
        </w:trPr>
        <w:tc>
          <w:tcPr>
            <w:tcW w:w="91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450F7C" w:rsidRDefault="00450F7C" w:rsidP="00A87F7E">
            <w:pPr>
              <w:spacing w:beforeLines="50" w:before="136" w:afterLines="50" w:after="136"/>
              <w:jc w:val="center"/>
              <w:rPr>
                <w:rFonts w:eastAsia="等线"/>
                <w:color w:val="FFFFFF"/>
                <w:lang w:eastAsia="zh-CN"/>
              </w:rPr>
            </w:pPr>
            <w:r w:rsidRPr="00450F7C">
              <w:rPr>
                <w:rFonts w:eastAsia="等线"/>
                <w:b/>
                <w:bCs/>
                <w:color w:val="FFFFFF"/>
                <w:lang w:eastAsia="zh-CN"/>
              </w:rPr>
              <w:t>GNSS-based synchronization</w:t>
            </w:r>
          </w:p>
        </w:tc>
      </w:tr>
      <w:tr w:rsidR="00450F7C" w:rsidRPr="00450F7C" w:rsidTr="008C4B15">
        <w:trPr>
          <w:trHeight w:val="2891"/>
          <w:jc w:val="center"/>
        </w:trPr>
        <w:tc>
          <w:tcPr>
            <w:tcW w:w="9180"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P0: GNSS </w:t>
            </w:r>
          </w:p>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P1: the following UE has the same priority: </w:t>
            </w:r>
          </w:p>
          <w:p w:rsidR="00450F7C"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 xml:space="preserve">UE directly synchronized to GNSS </w:t>
            </w:r>
          </w:p>
          <w:p w:rsidR="00450F7C" w:rsidRPr="00450F7C" w:rsidRDefault="00450F7C" w:rsidP="00AD1DDA">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color w:val="7030A0"/>
                <w:lang w:eastAsia="zh-CN"/>
              </w:rPr>
            </w:pPr>
            <w:r w:rsidRPr="00450F7C">
              <w:rPr>
                <w:rFonts w:eastAsia="等线"/>
                <w:color w:val="7030A0"/>
                <w:lang w:eastAsia="zh-CN"/>
              </w:rPr>
              <w:t>P2: gNB</w:t>
            </w:r>
          </w:p>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P</w:t>
            </w:r>
            <w:r w:rsidRPr="00450F7C">
              <w:rPr>
                <w:rFonts w:eastAsia="等线"/>
                <w:color w:val="7030A0"/>
                <w:lang w:eastAsia="zh-CN"/>
              </w:rPr>
              <w:t>3</w:t>
            </w:r>
            <w:r w:rsidRPr="00450F7C">
              <w:rPr>
                <w:rFonts w:eastAsia="等线"/>
                <w:strike/>
                <w:lang w:eastAsia="zh-CN"/>
              </w:rPr>
              <w:t>2</w:t>
            </w:r>
            <w:r w:rsidRPr="00450F7C">
              <w:rPr>
                <w:rFonts w:eastAsia="等线"/>
                <w:lang w:eastAsia="zh-CN"/>
              </w:rPr>
              <w:t xml:space="preserve">: the following UE has the same priority: </w:t>
            </w:r>
          </w:p>
          <w:p w:rsidR="00450F7C" w:rsidRPr="00450F7C" w:rsidRDefault="00450F7C" w:rsidP="00A87F7E">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UE indirectly synchronized to GNSS</w:t>
            </w:r>
          </w:p>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P</w:t>
            </w:r>
            <w:r w:rsidRPr="00450F7C">
              <w:rPr>
                <w:rFonts w:eastAsia="等线"/>
                <w:color w:val="7030A0"/>
                <w:lang w:eastAsia="zh-CN"/>
              </w:rPr>
              <w:t>4</w:t>
            </w:r>
            <w:r w:rsidRPr="00450F7C">
              <w:rPr>
                <w:rFonts w:eastAsia="等线"/>
                <w:strike/>
                <w:lang w:eastAsia="zh-CN"/>
              </w:rPr>
              <w:t>3</w:t>
            </w:r>
            <w:r w:rsidRPr="00450F7C">
              <w:rPr>
                <w:rFonts w:eastAsia="等线"/>
                <w:lang w:eastAsia="zh-CN"/>
              </w:rPr>
              <w:t>: the remaining UEs have the lowest priority.</w:t>
            </w:r>
          </w:p>
        </w:tc>
      </w:tr>
    </w:tbl>
    <w:p w:rsidR="00450F7C" w:rsidRDefault="00450F7C" w:rsidP="008C4B15">
      <w:pPr>
        <w:jc w:val="both"/>
        <w:rPr>
          <w:rFonts w:eastAsiaTheme="minorEastAsia"/>
          <w:b/>
          <w:lang w:val="en-GB" w:eastAsia="zh-TW"/>
        </w:rPr>
      </w:pPr>
      <w:r w:rsidRPr="002D489E">
        <w:rPr>
          <w:b/>
          <w:lang w:val="en-GB" w:eastAsia="zh-TW"/>
        </w:rPr>
        <w:t xml:space="preserve">Proposal </w:t>
      </w:r>
      <w:r w:rsidR="008C4B15">
        <w:rPr>
          <w:b/>
          <w:lang w:val="en-GB" w:eastAsia="zh-TW"/>
        </w:rPr>
        <w:t>12</w:t>
      </w:r>
      <w:r w:rsidRPr="002D489E">
        <w:rPr>
          <w:b/>
          <w:lang w:val="en-GB" w:eastAsia="zh-TW"/>
        </w:rPr>
        <w:t xml:space="preserve">: </w:t>
      </w:r>
      <w:r>
        <w:rPr>
          <w:b/>
          <w:lang w:val="en-GB" w:eastAsia="zh-TW"/>
        </w:rPr>
        <w:t>Adding gNB as P2 in GNSS-based synchronization rule for confirmation of the working assumption.</w:t>
      </w:r>
    </w:p>
    <w:p w:rsidR="002D489E" w:rsidRDefault="002D489E" w:rsidP="002D489E">
      <w:pPr>
        <w:pStyle w:val="Heading1"/>
        <w:rPr>
          <w:rFonts w:eastAsia="PMingLiU"/>
          <w:lang w:eastAsia="zh-TW"/>
        </w:rPr>
      </w:pPr>
      <w:r>
        <w:rPr>
          <w:lang w:eastAsia="zh-TW"/>
        </w:rPr>
        <w:t xml:space="preserve">Sidelink synchronization sources </w:t>
      </w:r>
    </w:p>
    <w:p w:rsidR="002D489E" w:rsidRPr="000D3C7D" w:rsidRDefault="002D489E" w:rsidP="002D489E">
      <w:pPr>
        <w:rPr>
          <w:rFonts w:eastAsiaTheme="minorEastAsia"/>
          <w:b/>
          <w:lang w:eastAsia="zh-TW"/>
        </w:rPr>
      </w:pPr>
      <w:r>
        <w:rPr>
          <w:rFonts w:eastAsiaTheme="minorEastAsia"/>
          <w:lang w:eastAsia="zh-TW"/>
        </w:rPr>
        <w:t>If the UE can support both NR and LTE, as well as NR V2X and LTE V2X communications, GNSS, eNB, gNB, NR UE and LTE UE can be studied for the synchronization sources.</w:t>
      </w:r>
    </w:p>
    <w:p w:rsidR="002D489E" w:rsidRDefault="002D489E" w:rsidP="002D489E">
      <w:pPr>
        <w:jc w:val="both"/>
        <w:rPr>
          <w:lang w:val="en-GB" w:eastAsia="zh-CN"/>
        </w:rPr>
      </w:pPr>
      <w:r>
        <w:rPr>
          <w:lang w:val="en-GB" w:eastAsia="zh-CN"/>
        </w:rPr>
        <w:t>For Case1 with the serving cell available in the V2X or non-V2X communication frequency layer, it is not necessary to use the LTE V2X UE as the sync source. Otherwise, it may mandate the inter-module tunnel between LTE-V2X module and NR-V2X module for fast sync information exchange by imposing more complexity and restriction on UE implementation, even if UE can support NR-V2X and LTE-V2X communication independently.</w:t>
      </w:r>
    </w:p>
    <w:p w:rsidR="002D489E" w:rsidRPr="008B778D" w:rsidRDefault="002D489E" w:rsidP="002D489E">
      <w:pPr>
        <w:jc w:val="both"/>
        <w:rPr>
          <w:rFonts w:eastAsiaTheme="minorEastAsia"/>
          <w:b/>
          <w:lang w:eastAsia="zh-TW"/>
        </w:rPr>
      </w:pPr>
      <w:r w:rsidRPr="008B778D">
        <w:rPr>
          <w:rFonts w:eastAsiaTheme="minorEastAsia"/>
          <w:b/>
          <w:lang w:eastAsia="zh-TW"/>
        </w:rPr>
        <w:t>Observation 1: For the InC case or OoC with serving cell available, there is no need of using LTE V2X UE as the sync source.</w:t>
      </w:r>
    </w:p>
    <w:p w:rsidR="002D489E" w:rsidRPr="008B778D" w:rsidRDefault="002D489E" w:rsidP="002D489E">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2D489E" w:rsidRDefault="002D489E" w:rsidP="002D489E">
      <w:pPr>
        <w:jc w:val="both"/>
        <w:rPr>
          <w:rFonts w:eastAsiaTheme="minorEastAsia"/>
          <w:lang w:eastAsia="zh-TW"/>
        </w:rPr>
      </w:pPr>
      <w:r>
        <w:rPr>
          <w:rFonts w:eastAsiaTheme="minorEastAsia"/>
          <w:lang w:eastAsia="zh-TW"/>
        </w:rPr>
        <w:t xml:space="preserve">For Case2 without any serving cell available (i.e., OoC with only pre-configuration information available), the UE may be used as the sync source. However, if the SL communication for LTE V2X and NR V2X does not happen in the same frequency layer, i.e., shared frequency layer, there is no need to use LTE V2X UE as the sync source for NR V2X communication either. Because the NR V2X communication happens in the different frequency layer than the LTE V2X communication, which will not cause any strong interference between two frequency layers. In this case, NR UE synced to other sources or self-promoted NR UE can be taken as the sync source. </w:t>
      </w:r>
    </w:p>
    <w:p w:rsidR="00991A3F" w:rsidRDefault="00991A3F" w:rsidP="002D489E">
      <w:pPr>
        <w:jc w:val="both"/>
        <w:rPr>
          <w:rFonts w:eastAsiaTheme="minorEastAsia"/>
          <w:lang w:eastAsia="zh-TW"/>
        </w:rPr>
      </w:pPr>
      <w:r>
        <w:rPr>
          <w:rFonts w:eastAsiaTheme="minorEastAsia"/>
          <w:lang w:eastAsia="zh-TW"/>
        </w:rPr>
        <w:t xml:space="preserve">In principle, both eNB and gNB can provide the time alignment information for the UE. </w:t>
      </w:r>
      <w:r w:rsidR="008B778D">
        <w:rPr>
          <w:rFonts w:eastAsiaTheme="minorEastAsia"/>
          <w:lang w:eastAsia="zh-TW"/>
        </w:rPr>
        <w:t xml:space="preserve">It is not expected to have any notable </w:t>
      </w:r>
      <w:r>
        <w:rPr>
          <w:rFonts w:eastAsiaTheme="minorEastAsia"/>
          <w:lang w:eastAsia="zh-TW"/>
        </w:rPr>
        <w:t xml:space="preserve">performance </w:t>
      </w:r>
      <w:r w:rsidR="008B778D">
        <w:rPr>
          <w:rFonts w:eastAsiaTheme="minorEastAsia"/>
          <w:lang w:eastAsia="zh-TW"/>
        </w:rPr>
        <w:t xml:space="preserve">difference </w:t>
      </w:r>
      <w:r>
        <w:rPr>
          <w:rFonts w:eastAsiaTheme="minorEastAsia"/>
          <w:lang w:eastAsia="zh-TW"/>
        </w:rPr>
        <w:t xml:space="preserve">for </w:t>
      </w:r>
      <w:r w:rsidR="008B778D">
        <w:rPr>
          <w:rFonts w:eastAsiaTheme="minorEastAsia"/>
          <w:lang w:eastAsia="zh-TW"/>
        </w:rPr>
        <w:t xml:space="preserve">UE (indirectly) </w:t>
      </w:r>
      <w:r>
        <w:rPr>
          <w:rFonts w:eastAsiaTheme="minorEastAsia"/>
          <w:lang w:eastAsia="zh-TW"/>
        </w:rPr>
        <w:t>synchronization to eNB and gNB. Thus, there is no strong motivation to differentiate the sync source of eNB and gNB for prioritization</w:t>
      </w:r>
      <w:r w:rsidR="008B778D">
        <w:rPr>
          <w:rFonts w:eastAsiaTheme="minorEastAsia"/>
          <w:lang w:eastAsia="zh-TW"/>
        </w:rPr>
        <w:t xml:space="preserve"> in terms of the performance</w:t>
      </w:r>
      <w:r>
        <w:rPr>
          <w:rFonts w:eastAsiaTheme="minorEastAsia"/>
          <w:lang w:eastAsia="zh-TW"/>
        </w:rPr>
        <w:t xml:space="preserve">. Accordingly, there is no need to have the different SLSS ID(s) for sync sources based on eNB and gNB, which can also save the SLSS ID number.  </w:t>
      </w:r>
    </w:p>
    <w:p w:rsidR="00991A3F" w:rsidRPr="00991A3F" w:rsidRDefault="00991A3F" w:rsidP="002D489E">
      <w:pPr>
        <w:jc w:val="both"/>
        <w:rPr>
          <w:rFonts w:eastAsiaTheme="minorEastAsia"/>
          <w:b/>
          <w:lang w:eastAsia="zh-TW"/>
        </w:rPr>
      </w:pPr>
      <w:r w:rsidRPr="00991A3F">
        <w:rPr>
          <w:rFonts w:eastAsiaTheme="minorEastAsia"/>
          <w:b/>
          <w:lang w:eastAsia="zh-TW"/>
        </w:rPr>
        <w:t xml:space="preserve">Proposal </w:t>
      </w:r>
      <w:r w:rsidR="008C4B15">
        <w:rPr>
          <w:rFonts w:eastAsiaTheme="minorEastAsia"/>
          <w:b/>
          <w:lang w:eastAsia="zh-TW"/>
        </w:rPr>
        <w:t>13</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ion of the sync sources based on eNB and gNB.</w:t>
      </w:r>
    </w:p>
    <w:p w:rsidR="00D55A10" w:rsidRDefault="00D91251" w:rsidP="00BA5AA9">
      <w:pPr>
        <w:pStyle w:val="Heading1"/>
        <w:rPr>
          <w:rFonts w:eastAsia="PMingLiU"/>
          <w:lang w:eastAsia="zh-TW"/>
        </w:rPr>
      </w:pPr>
      <w:r>
        <w:rPr>
          <w:lang w:eastAsia="zh-TW"/>
        </w:rPr>
        <w:lastRenderedPageBreak/>
        <w:t>I</w:t>
      </w:r>
      <w:r w:rsidR="00910DBC">
        <w:rPr>
          <w:lang w:eastAsia="zh-TW"/>
        </w:rPr>
        <w:t>nformation carried by PSBCH</w:t>
      </w:r>
    </w:p>
    <w:p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r w:rsidRPr="00005356">
        <w:rPr>
          <w:rFonts w:eastAsia="Times New Roman"/>
          <w:i/>
          <w:color w:val="000000" w:themeColor="dark1"/>
          <w:kern w:val="24"/>
          <w:lang w:eastAsia="zh-TW"/>
        </w:rPr>
        <w:t>sl-bandwidth</w:t>
      </w:r>
      <w:r>
        <w:rPr>
          <w:rFonts w:eastAsia="Times New Roman"/>
          <w:color w:val="000000" w:themeColor="dark1"/>
          <w:kern w:val="24"/>
          <w:lang w:eastAsia="zh-TW"/>
        </w:rPr>
        <w:t xml:space="preserve">, tdd-ConfigSL, </w:t>
      </w:r>
      <w:r w:rsidRPr="00005356">
        <w:rPr>
          <w:rFonts w:eastAsia="Times New Roman"/>
          <w:i/>
          <w:color w:val="000000" w:themeColor="dark1"/>
          <w:kern w:val="24"/>
          <w:lang w:eastAsia="zh-TW"/>
        </w:rPr>
        <w:t>directFrameNumber</w:t>
      </w:r>
      <w:r>
        <w:rPr>
          <w:rFonts w:eastAsia="Times New Roman"/>
          <w:color w:val="000000" w:themeColor="dark1"/>
          <w:kern w:val="24"/>
          <w:lang w:eastAsia="zh-TW"/>
        </w:rPr>
        <w:t xml:space="preserve">, </w:t>
      </w:r>
      <w:r w:rsidRPr="00005356">
        <w:rPr>
          <w:rFonts w:eastAsia="Times New Roman"/>
          <w:i/>
          <w:color w:val="000000" w:themeColor="dark1"/>
          <w:kern w:val="24"/>
          <w:lang w:eastAsia="zh-TW"/>
        </w:rPr>
        <w:t>directSubFrameNumber</w:t>
      </w:r>
      <w:r>
        <w:rPr>
          <w:rFonts w:eastAsia="Times New Roman"/>
          <w:color w:val="000000" w:themeColor="dark1"/>
          <w:kern w:val="24"/>
          <w:lang w:eastAsia="zh-TW"/>
        </w:rPr>
        <w:t xml:space="preserve"> and </w:t>
      </w:r>
      <w:r w:rsidRPr="00005356">
        <w:rPr>
          <w:rFonts w:eastAsia="Times New Roman"/>
          <w:i/>
          <w:color w:val="000000" w:themeColor="dark1"/>
          <w:kern w:val="24"/>
          <w:lang w:eastAsia="zh-TW"/>
        </w:rPr>
        <w:t>inCoverage</w:t>
      </w:r>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For indication of subframe/slot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/subframe</w:t>
      </w:r>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Large signaling overhead to indicate all possible locations in subframe/slot.</w:t>
      </w:r>
    </w:p>
    <w:p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SSBs in a subframe to derive the slot/subframe information implicitly.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Fixed and single location for SSB in a subframe. SSB period can’t be smaller than a subframe.</w:t>
      </w:r>
    </w:p>
    <w:p w:rsidR="00D91251" w:rsidRPr="00D91251" w:rsidRDefault="00D91251" w:rsidP="004C5A6C">
      <w:pPr>
        <w:jc w:val="both"/>
        <w:rPr>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the different subcarrier spacing in NR V2X, the slot number information should be provided in case of subcarrier spacing is different than 15khz.</w:t>
      </w:r>
    </w:p>
    <w:p w:rsidR="00D91251" w:rsidRDefault="004C5A6C"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w:t>
      </w:r>
      <w:r w:rsidR="008C4B15">
        <w:rPr>
          <w:rFonts w:eastAsia="Times New Roman"/>
          <w:b/>
          <w:color w:val="000000" w:themeColor="dark1"/>
          <w:kern w:val="24"/>
          <w:lang w:eastAsia="zh-TW"/>
        </w:rPr>
        <w:t>4</w:t>
      </w:r>
      <w:r w:rsidRPr="00910DBC">
        <w:rPr>
          <w:rFonts w:eastAsia="Times New Roman"/>
          <w:b/>
          <w:color w:val="000000" w:themeColor="dark1"/>
          <w:kern w:val="24"/>
          <w:lang w:eastAsia="zh-TW"/>
        </w:rPr>
        <w:t xml:space="preserve">: </w:t>
      </w:r>
      <w:r w:rsidR="00D91251">
        <w:rPr>
          <w:rFonts w:eastAsia="Times New Roman"/>
          <w:b/>
          <w:color w:val="000000" w:themeColor="dark1"/>
          <w:kern w:val="24"/>
          <w:lang w:eastAsia="zh-TW"/>
        </w:rPr>
        <w:t xml:space="preserve">Slot number information should be </w:t>
      </w:r>
      <w:r w:rsidR="008B778D">
        <w:rPr>
          <w:rFonts w:eastAsia="Times New Roman"/>
          <w:b/>
          <w:color w:val="000000" w:themeColor="dark1"/>
          <w:kern w:val="24"/>
          <w:lang w:eastAsia="zh-TW"/>
        </w:rPr>
        <w:t>added</w:t>
      </w:r>
      <w:r w:rsidR="00D91251">
        <w:rPr>
          <w:rFonts w:eastAsia="Times New Roman"/>
          <w:b/>
          <w:color w:val="000000" w:themeColor="dark1"/>
          <w:kern w:val="24"/>
          <w:lang w:eastAsia="zh-TW"/>
        </w:rPr>
        <w:t xml:space="preserve"> for NR V2X.</w:t>
      </w:r>
    </w:p>
    <w:p w:rsidR="004C5A6C" w:rsidRDefault="00D91251" w:rsidP="004C5A6C">
      <w:pPr>
        <w:jc w:val="both"/>
        <w:rPr>
          <w:rFonts w:eastAsia="Times New Roman"/>
          <w:b/>
          <w:color w:val="000000" w:themeColor="dark1"/>
          <w:kern w:val="24"/>
          <w:lang w:eastAsia="zh-TW"/>
        </w:rPr>
      </w:pPr>
      <w:r>
        <w:rPr>
          <w:rFonts w:eastAsia="Times New Roman"/>
          <w:b/>
          <w:color w:val="000000" w:themeColor="dark1"/>
          <w:kern w:val="24"/>
          <w:lang w:eastAsia="zh-TW"/>
        </w:rPr>
        <w:t xml:space="preserve">Proposal </w:t>
      </w:r>
      <w:r w:rsidR="00450F7C">
        <w:rPr>
          <w:rFonts w:eastAsia="Times New Roman"/>
          <w:b/>
          <w:color w:val="000000" w:themeColor="dark1"/>
          <w:kern w:val="24"/>
          <w:lang w:eastAsia="zh-TW"/>
        </w:rPr>
        <w:t>1</w:t>
      </w:r>
      <w:r w:rsidR="008C4B15">
        <w:rPr>
          <w:rFonts w:eastAsia="Times New Roman"/>
          <w:b/>
          <w:color w:val="000000" w:themeColor="dark1"/>
          <w:kern w:val="24"/>
          <w:lang w:eastAsia="zh-TW"/>
        </w:rPr>
        <w:t>5</w:t>
      </w:r>
      <w:r>
        <w:rPr>
          <w:rFonts w:eastAsia="Times New Roman"/>
          <w:b/>
          <w:color w:val="000000" w:themeColor="dark1"/>
          <w:kern w:val="24"/>
          <w:lang w:eastAsia="zh-TW"/>
        </w:rPr>
        <w:t>: The</w:t>
      </w:r>
      <w:r w:rsidR="00910DBC" w:rsidRPr="00910DBC">
        <w:rPr>
          <w:rFonts w:eastAsia="Times New Roman"/>
          <w:b/>
          <w:color w:val="000000" w:themeColor="dark1"/>
          <w:kern w:val="24"/>
          <w:lang w:eastAsia="zh-TW"/>
        </w:rPr>
        <w:t xml:space="preserve"> f</w:t>
      </w:r>
      <w:r w:rsidR="009218F0" w:rsidRPr="00910DBC">
        <w:rPr>
          <w:rFonts w:eastAsia="Times New Roman"/>
          <w:b/>
          <w:color w:val="000000" w:themeColor="dark1"/>
          <w:kern w:val="24"/>
          <w:lang w:eastAsia="zh-TW"/>
        </w:rPr>
        <w:t>ixe</w:t>
      </w:r>
      <w:r w:rsidR="00910DBC" w:rsidRPr="00910DBC">
        <w:rPr>
          <w:rFonts w:eastAsia="Times New Roman"/>
          <w:b/>
          <w:color w:val="000000" w:themeColor="dark1"/>
          <w:kern w:val="24"/>
          <w:lang w:eastAsia="zh-TW"/>
        </w:rPr>
        <w:t>d and unique location for S-SSB</w:t>
      </w:r>
      <w:r w:rsidR="009218F0" w:rsidRPr="00910DBC">
        <w:rPr>
          <w:rFonts w:eastAsia="Times New Roman"/>
          <w:b/>
          <w:color w:val="000000" w:themeColor="dark1"/>
          <w:kern w:val="24"/>
          <w:lang w:eastAsia="zh-TW"/>
        </w:rPr>
        <w:t xml:space="preserve"> in a subframe </w:t>
      </w:r>
      <w:r>
        <w:rPr>
          <w:rFonts w:eastAsia="Times New Roman"/>
          <w:b/>
          <w:color w:val="000000" w:themeColor="dark1"/>
          <w:kern w:val="24"/>
          <w:lang w:eastAsia="zh-TW"/>
        </w:rPr>
        <w:t>can</w:t>
      </w:r>
      <w:r w:rsidR="00910DBC"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 xml:space="preserve">be </w:t>
      </w:r>
      <w:r w:rsidR="00910DBC" w:rsidRPr="00910DBC">
        <w:rPr>
          <w:rFonts w:eastAsia="Times New Roman"/>
          <w:b/>
          <w:color w:val="000000" w:themeColor="dark1"/>
          <w:kern w:val="24"/>
          <w:lang w:eastAsia="zh-TW"/>
        </w:rPr>
        <w:t xml:space="preserve">used </w:t>
      </w:r>
      <w:r w:rsidR="009218F0" w:rsidRPr="00910DBC">
        <w:rPr>
          <w:rFonts w:eastAsia="Times New Roman"/>
          <w:b/>
          <w:color w:val="000000" w:themeColor="dark1"/>
          <w:kern w:val="24"/>
          <w:lang w:eastAsia="zh-TW"/>
        </w:rPr>
        <w:t>to derive the slot/subframe information implicitly.</w:t>
      </w:r>
    </w:p>
    <w:p w:rsidR="00910DBC" w:rsidRPr="00910DBC" w:rsidRDefault="00910DBC" w:rsidP="00910DBC">
      <w:pPr>
        <w:jc w:val="both"/>
        <w:rPr>
          <w:rFonts w:eastAsia="Times New Roman"/>
          <w:b/>
          <w:color w:val="000000" w:themeColor="dark1"/>
          <w:kern w:val="24"/>
          <w:u w:val="single"/>
          <w:lang w:eastAsia="zh-TW"/>
        </w:rPr>
      </w:pPr>
      <w:r>
        <w:rPr>
          <w:rFonts w:eastAsia="Times New Roman"/>
          <w:b/>
          <w:color w:val="000000" w:themeColor="dark1"/>
          <w:kern w:val="24"/>
          <w:u w:val="single"/>
          <w:lang w:eastAsia="zh-TW"/>
        </w:rPr>
        <w:t>Initial SL BWP configuration</w:t>
      </w:r>
      <w:r w:rsidRPr="00910DBC">
        <w:rPr>
          <w:rFonts w:eastAsia="Times New Roman"/>
          <w:b/>
          <w:color w:val="000000" w:themeColor="dark1"/>
          <w:kern w:val="24"/>
          <w:u w:val="single"/>
          <w:lang w:eastAsia="zh-TW"/>
        </w:rPr>
        <w:t xml:space="preserve"> information</w:t>
      </w:r>
    </w:p>
    <w:p w:rsidR="007D70C9" w:rsidRDefault="007D70C9" w:rsidP="007D70C9">
      <w:pPr>
        <w:jc w:val="both"/>
        <w:rPr>
          <w:rFonts w:eastAsia="Times New Roman"/>
          <w:color w:val="000000" w:themeColor="dark1"/>
          <w:kern w:val="24"/>
          <w:lang w:eastAsia="zh-TW"/>
        </w:rPr>
      </w:pPr>
      <w:r>
        <w:rPr>
          <w:rFonts w:eastAsia="Times New Roman"/>
          <w:color w:val="000000" w:themeColor="dark1"/>
          <w:kern w:val="24"/>
          <w:lang w:eastAsia="zh-TW"/>
        </w:rPr>
        <w:t xml:space="preserve">NR </w:t>
      </w:r>
      <w:r w:rsidR="008B778D">
        <w:rPr>
          <w:rFonts w:eastAsia="Times New Roman"/>
          <w:color w:val="000000" w:themeColor="dark1"/>
          <w:kern w:val="24"/>
          <w:lang w:eastAsia="zh-TW"/>
        </w:rPr>
        <w:t xml:space="preserve">V2X </w:t>
      </w:r>
      <w:r>
        <w:rPr>
          <w:rFonts w:eastAsia="Times New Roman"/>
          <w:color w:val="000000" w:themeColor="dark1"/>
          <w:kern w:val="24"/>
          <w:lang w:eastAsia="zh-TW"/>
        </w:rPr>
        <w:t xml:space="preserve">has </w:t>
      </w:r>
      <w:r w:rsidR="008B778D">
        <w:rPr>
          <w:rFonts w:eastAsia="Times New Roman"/>
          <w:color w:val="000000" w:themeColor="dark1"/>
          <w:kern w:val="24"/>
          <w:lang w:eastAsia="zh-TW"/>
        </w:rPr>
        <w:t xml:space="preserve">agreed to support </w:t>
      </w:r>
      <w:r>
        <w:rPr>
          <w:rFonts w:eastAsia="Times New Roman"/>
          <w:color w:val="000000" w:themeColor="dark1"/>
          <w:kern w:val="24"/>
          <w:lang w:eastAsia="zh-TW"/>
        </w:rPr>
        <w:t>BWP</w:t>
      </w:r>
      <w:r w:rsidR="00910DBC">
        <w:rPr>
          <w:rFonts w:eastAsia="Times New Roman"/>
          <w:color w:val="000000" w:themeColor="dark1"/>
          <w:kern w:val="24"/>
          <w:lang w:eastAsia="zh-TW"/>
        </w:rPr>
        <w:t>.</w:t>
      </w:r>
      <w:r>
        <w:rPr>
          <w:rFonts w:eastAsia="Times New Roman"/>
          <w:color w:val="000000" w:themeColor="dark1"/>
          <w:kern w:val="24"/>
          <w:lang w:eastAsia="zh-TW"/>
        </w:rPr>
        <w:t xml:space="preserve"> Thus, the information </w:t>
      </w:r>
      <w:r w:rsidR="00910DBC">
        <w:rPr>
          <w:rFonts w:eastAsia="Times New Roman"/>
          <w:color w:val="000000" w:themeColor="dark1"/>
          <w:kern w:val="24"/>
          <w:lang w:eastAsia="zh-TW"/>
        </w:rPr>
        <w:t xml:space="preserve">related to initial SL </w:t>
      </w:r>
      <w:r>
        <w:rPr>
          <w:rFonts w:eastAsia="Times New Roman"/>
          <w:color w:val="000000" w:themeColor="dark1"/>
          <w:kern w:val="24"/>
          <w:lang w:eastAsia="zh-TW"/>
        </w:rPr>
        <w:t xml:space="preserve">BWP </w:t>
      </w:r>
      <w:r w:rsidR="00910DBC">
        <w:rPr>
          <w:rFonts w:eastAsia="Times New Roman"/>
          <w:color w:val="000000" w:themeColor="dark1"/>
          <w:kern w:val="24"/>
          <w:lang w:eastAsia="zh-TW"/>
        </w:rPr>
        <w:t>configuration can be carried i</w:t>
      </w:r>
      <w:r>
        <w:rPr>
          <w:rFonts w:eastAsia="Times New Roman"/>
          <w:color w:val="000000" w:themeColor="dark1"/>
          <w:kern w:val="24"/>
          <w:lang w:eastAsia="zh-TW"/>
        </w:rPr>
        <w:t>n PSBCH.</w:t>
      </w:r>
      <w:r w:rsidR="008B778D">
        <w:rPr>
          <w:rFonts w:eastAsia="Times New Roman"/>
          <w:color w:val="000000" w:themeColor="dark1"/>
          <w:kern w:val="24"/>
          <w:lang w:eastAsia="zh-TW"/>
        </w:rPr>
        <w:t xml:space="preserve"> The location of SL-BWP can be indicated relative to the SL-SSB. The number of bits for SL-BWP bandwidth and locations should be restricted (or fixed) to save the bits in PBCH and reduce the complexity to avoid unnecessary multiple options.</w:t>
      </w:r>
    </w:p>
    <w:p w:rsidR="007D70C9" w:rsidRDefault="007D70C9"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sidR="008C4B15">
        <w:rPr>
          <w:rFonts w:eastAsia="Times New Roman"/>
          <w:b/>
          <w:color w:val="000000" w:themeColor="dark1"/>
          <w:kern w:val="24"/>
          <w:lang w:eastAsia="zh-TW"/>
        </w:rPr>
        <w:t>6</w:t>
      </w:r>
      <w:r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The location and bandwidth of the i</w:t>
      </w:r>
      <w:r w:rsidR="00910DBC" w:rsidRPr="00910DBC">
        <w:rPr>
          <w:rFonts w:eastAsia="Times New Roman"/>
          <w:b/>
          <w:color w:val="000000" w:themeColor="dark1"/>
          <w:kern w:val="24"/>
          <w:lang w:eastAsia="zh-TW"/>
        </w:rPr>
        <w:t xml:space="preserve">nitial SL </w:t>
      </w:r>
      <w:r w:rsidRPr="00910DBC">
        <w:rPr>
          <w:rFonts w:eastAsia="Times New Roman"/>
          <w:b/>
          <w:color w:val="000000" w:themeColor="dark1"/>
          <w:kern w:val="24"/>
          <w:lang w:eastAsia="zh-TW"/>
        </w:rPr>
        <w:t xml:space="preserve">BWP </w:t>
      </w:r>
      <w:r w:rsidR="008B778D">
        <w:rPr>
          <w:rFonts w:eastAsia="Times New Roman"/>
          <w:b/>
          <w:color w:val="000000" w:themeColor="dark1"/>
          <w:kern w:val="24"/>
          <w:lang w:eastAsia="zh-TW"/>
        </w:rPr>
        <w:t xml:space="preserve">is </w:t>
      </w:r>
      <w:r w:rsidR="00910DBC" w:rsidRPr="00910DBC">
        <w:rPr>
          <w:rFonts w:eastAsia="Times New Roman"/>
          <w:b/>
          <w:color w:val="000000" w:themeColor="dark1"/>
          <w:kern w:val="24"/>
          <w:lang w:eastAsia="zh-TW"/>
        </w:rPr>
        <w:t xml:space="preserve">carried </w:t>
      </w:r>
      <w:r w:rsidRPr="00910DBC">
        <w:rPr>
          <w:rFonts w:eastAsia="Times New Roman"/>
          <w:b/>
          <w:color w:val="000000" w:themeColor="dark1"/>
          <w:kern w:val="24"/>
          <w:lang w:eastAsia="zh-TW"/>
        </w:rPr>
        <w:t>in PSBCH</w:t>
      </w:r>
      <w:r w:rsidR="008B778D">
        <w:rPr>
          <w:rFonts w:eastAsia="Times New Roman"/>
          <w:b/>
          <w:color w:val="000000" w:themeColor="dark1"/>
          <w:kern w:val="24"/>
          <w:lang w:eastAsia="zh-TW"/>
        </w:rPr>
        <w:t xml:space="preserve">. </w:t>
      </w:r>
    </w:p>
    <w:p w:rsidR="00910DBC" w:rsidRPr="00910DBC" w:rsidRDefault="00910DBC" w:rsidP="00910DBC">
      <w:pPr>
        <w:jc w:val="both"/>
        <w:rPr>
          <w:rFonts w:eastAsia="Times New Roman"/>
          <w:b/>
          <w:color w:val="000000" w:themeColor="dark1"/>
          <w:kern w:val="24"/>
          <w:u w:val="single"/>
          <w:lang w:eastAsia="zh-TW"/>
        </w:rPr>
      </w:pPr>
      <w:r w:rsidRPr="00910DBC">
        <w:rPr>
          <w:rFonts w:eastAsia="Times New Roman"/>
          <w:b/>
          <w:i/>
          <w:color w:val="000000" w:themeColor="dark1"/>
          <w:kern w:val="24"/>
          <w:u w:val="single"/>
          <w:lang w:eastAsia="zh-TW"/>
        </w:rPr>
        <w:t>InCoverage</w:t>
      </w:r>
      <w:r>
        <w:rPr>
          <w:rFonts w:eastAsia="Times New Roman"/>
          <w:b/>
          <w:color w:val="000000" w:themeColor="dark1"/>
          <w:kern w:val="24"/>
          <w:u w:val="single"/>
          <w:lang w:eastAsia="zh-TW"/>
        </w:rPr>
        <w:t xml:space="preserve"> Indicator</w:t>
      </w:r>
    </w:p>
    <w:p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r w:rsidRPr="00005356">
        <w:rPr>
          <w:rFonts w:eastAsia="Times New Roman"/>
          <w:i/>
          <w:color w:val="000000" w:themeColor="dark1"/>
          <w:kern w:val="24"/>
          <w:lang w:eastAsia="zh-TW"/>
        </w:rPr>
        <w:t>inCoverage</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 xml:space="preserve">in LTE V2X PSBCH is used to indicate if the UE is directly or indirectly synced to GNSS/eNB.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 xml:space="preserve">the priority group selection since UEs directly synced to GNSS/eNB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 NR V2X, such indicator can be considered to be carried in PSBCH-DMRS </w:t>
      </w:r>
      <w:r w:rsidR="008C4B15">
        <w:rPr>
          <w:rFonts w:eastAsia="Times New Roman"/>
          <w:color w:val="000000" w:themeColor="dark1"/>
          <w:kern w:val="24"/>
          <w:lang w:eastAsia="zh-TW"/>
        </w:rPr>
        <w:t xml:space="preserve">or SLSS ID </w:t>
      </w:r>
      <w:r w:rsidR="00910DBC">
        <w:rPr>
          <w:rFonts w:eastAsia="Times New Roman"/>
          <w:color w:val="000000" w:themeColor="dark1"/>
          <w:kern w:val="24"/>
          <w:lang w:eastAsia="zh-TW"/>
        </w:rPr>
        <w:t>to avoid PSBCH decoding for priority group identification.</w:t>
      </w:r>
    </w:p>
    <w:p w:rsidR="00005356" w:rsidRPr="00910DBC" w:rsidRDefault="00005356" w:rsidP="00005356">
      <w:pPr>
        <w:jc w:val="both"/>
        <w:rPr>
          <w:rFonts w:eastAsiaTheme="minorEastAsia"/>
          <w:b/>
          <w:lang w:eastAsia="zh-TW"/>
        </w:rPr>
      </w:pPr>
      <w:r w:rsidRPr="00910DBC">
        <w:rPr>
          <w:rFonts w:eastAsiaTheme="minorEastAsia"/>
          <w:b/>
          <w:lang w:eastAsia="zh-TW"/>
        </w:rPr>
        <w:t xml:space="preserve">Observation </w:t>
      </w:r>
      <w:r w:rsidR="008B778D">
        <w:rPr>
          <w:rFonts w:eastAsiaTheme="minorEastAsia"/>
          <w:b/>
          <w:lang w:eastAsia="zh-TW"/>
        </w:rPr>
        <w:t>3</w:t>
      </w:r>
      <w:r w:rsidRPr="00910DBC">
        <w:rPr>
          <w:rFonts w:eastAsiaTheme="minorEastAsia"/>
          <w:b/>
          <w:lang w:eastAsia="zh-TW"/>
        </w:rPr>
        <w:t xml:space="preserve">: In LTE V2X, UEs have to decode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w:t>
      </w:r>
      <w:r w:rsidR="00910DBC" w:rsidRPr="00910DBC">
        <w:rPr>
          <w:rFonts w:eastAsiaTheme="minorEastAsia"/>
          <w:b/>
          <w:lang w:eastAsia="zh-TW"/>
        </w:rPr>
        <w:t xml:space="preserve"> with unnecessary complexity</w:t>
      </w:r>
      <w:r w:rsidRPr="00910DBC">
        <w:rPr>
          <w:rFonts w:eastAsiaTheme="minorEastAsia"/>
          <w:b/>
          <w:lang w:eastAsia="zh-TW"/>
        </w:rPr>
        <w:t>.</w:t>
      </w:r>
    </w:p>
    <w:p w:rsidR="008B778D" w:rsidRDefault="00005356" w:rsidP="00005356">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w:t>
      </w:r>
      <w:r w:rsidR="008C4B15">
        <w:rPr>
          <w:rFonts w:eastAsia="Times New Roman"/>
          <w:b/>
          <w:color w:val="000000" w:themeColor="dark1"/>
          <w:kern w:val="24"/>
          <w:lang w:eastAsia="zh-TW"/>
        </w:rPr>
        <w:t>7</w:t>
      </w:r>
      <w:r w:rsidRPr="00910DBC">
        <w:rPr>
          <w:rFonts w:eastAsia="Times New Roman"/>
          <w:b/>
          <w:color w:val="000000" w:themeColor="dark1"/>
          <w:kern w:val="24"/>
          <w:lang w:eastAsia="zh-TW"/>
        </w:rPr>
        <w:t xml:space="preserve">: The </w:t>
      </w:r>
      <w:r w:rsidR="00910DBC" w:rsidRPr="00910DBC">
        <w:rPr>
          <w:rFonts w:eastAsia="Times New Roman"/>
          <w:b/>
          <w:i/>
          <w:color w:val="000000" w:themeColor="dark1"/>
          <w:kern w:val="24"/>
          <w:lang w:eastAsia="zh-TW"/>
        </w:rPr>
        <w:t>inCoverage</w:t>
      </w:r>
      <w:r w:rsidR="00910DBC" w:rsidRPr="00910DBC">
        <w:rPr>
          <w:rFonts w:eastAsia="Times New Roman"/>
          <w:b/>
          <w:color w:val="000000" w:themeColor="dark1"/>
          <w:kern w:val="24"/>
          <w:lang w:eastAsia="zh-TW"/>
        </w:rPr>
        <w:t xml:space="preserve"> indicator can be carried in </w:t>
      </w:r>
      <w:r w:rsidRPr="00910DBC">
        <w:rPr>
          <w:rFonts w:eastAsia="Times New Roman"/>
          <w:b/>
          <w:color w:val="000000" w:themeColor="dark1"/>
          <w:kern w:val="24"/>
          <w:lang w:eastAsia="zh-TW"/>
        </w:rPr>
        <w:t>PSBCH</w:t>
      </w:r>
      <w:r w:rsidR="00910DBC" w:rsidRPr="00910DBC">
        <w:rPr>
          <w:rFonts w:eastAsia="Times New Roman"/>
          <w:b/>
          <w:color w:val="000000" w:themeColor="dark1"/>
          <w:kern w:val="24"/>
          <w:lang w:eastAsia="zh-TW"/>
        </w:rPr>
        <w:t>-DMRS</w:t>
      </w:r>
      <w:r w:rsidRPr="00910DBC">
        <w:rPr>
          <w:rFonts w:eastAsia="Times New Roman"/>
          <w:b/>
          <w:color w:val="000000" w:themeColor="dark1"/>
          <w:kern w:val="24"/>
          <w:lang w:eastAsia="zh-TW"/>
        </w:rPr>
        <w:t xml:space="preserve"> </w:t>
      </w:r>
      <w:r w:rsidR="008C4B15">
        <w:rPr>
          <w:rFonts w:eastAsia="Times New Roman"/>
          <w:b/>
          <w:color w:val="000000" w:themeColor="dark1"/>
          <w:kern w:val="24"/>
          <w:lang w:eastAsia="zh-TW"/>
        </w:rPr>
        <w:t xml:space="preserve">or SLSS ID </w:t>
      </w:r>
      <w:r w:rsidR="00910DBC" w:rsidRPr="00910DBC">
        <w:rPr>
          <w:rFonts w:eastAsia="Times New Roman"/>
          <w:b/>
          <w:color w:val="000000" w:themeColor="dark1"/>
          <w:kern w:val="24"/>
          <w:lang w:eastAsia="zh-TW"/>
        </w:rPr>
        <w:t>rather than PSBCH payload to avoid unnecessary decoding for priority group identification</w:t>
      </w:r>
      <w:r w:rsidRPr="00910DBC">
        <w:rPr>
          <w:rFonts w:eastAsia="Times New Roman"/>
          <w:b/>
          <w:color w:val="000000" w:themeColor="dark1"/>
          <w:kern w:val="24"/>
          <w:lang w:eastAsia="zh-TW"/>
        </w:rPr>
        <w:t>.</w:t>
      </w:r>
    </w:p>
    <w:p w:rsidR="008C4B15" w:rsidRDefault="008C4B15" w:rsidP="008C4B15">
      <w:pPr>
        <w:pStyle w:val="Heading1"/>
        <w:rPr>
          <w:rFonts w:hint="eastAsia"/>
          <w:lang w:eastAsia="zh-CN"/>
        </w:rPr>
      </w:pPr>
      <w:r>
        <w:rPr>
          <w:rFonts w:hint="eastAsia"/>
          <w:lang w:eastAsia="zh-CN"/>
        </w:rPr>
        <w:lastRenderedPageBreak/>
        <w:t>RS-based SL Synchronization</w:t>
      </w:r>
    </w:p>
    <w:p w:rsidR="008C4B15" w:rsidRDefault="008C4B15" w:rsidP="008C4B15">
      <w:pPr>
        <w:rPr>
          <w:lang w:val="en-GB" w:eastAsia="zh-CN"/>
        </w:rPr>
      </w:pPr>
      <w:r>
        <w:rPr>
          <w:rFonts w:hint="eastAsia"/>
          <w:lang w:val="en-GB" w:eastAsia="zh-CN"/>
        </w:rPr>
        <w:t>For Non-SLSS b</w:t>
      </w:r>
      <w:r>
        <w:rPr>
          <w:lang w:val="en-GB" w:eastAsia="zh-CN"/>
        </w:rPr>
        <w:t xml:space="preserve">ased SL synchronization, the other RSs are considered for discussion. Firstly, whether it is feasible may depend on the discussion and decision on RS to be supported. Secondly, whether to use it or which RS is used for SL synchronization may need to be discussed to check whether there is the need of specification. Thirdly, supposing non-SLSS based solution can work well (at least for LTE V2X) and </w:t>
      </w:r>
      <w:r>
        <w:rPr>
          <w:lang w:val="en-GB" w:eastAsia="zh-CN"/>
        </w:rPr>
        <w:t>SLSS based priority rule will not be affected by RS-based SL synchronization</w:t>
      </w:r>
      <w:r>
        <w:rPr>
          <w:lang w:val="en-GB" w:eastAsia="zh-CN"/>
        </w:rPr>
        <w:t>, it seems that such RS-based SL synchronization is just an optimized solution but not an essential solution, which may not need any specification in Rel16 considering the work load.</w:t>
      </w:r>
    </w:p>
    <w:p w:rsidR="008C4B15" w:rsidRPr="008C4B15" w:rsidRDefault="008C4B15" w:rsidP="008C4B15">
      <w:pPr>
        <w:rPr>
          <w:rFonts w:hint="eastAsia"/>
          <w:b/>
          <w:lang w:val="en-GB" w:eastAsia="zh-CN"/>
        </w:rPr>
      </w:pPr>
      <w:r w:rsidRPr="008C4B15">
        <w:rPr>
          <w:b/>
          <w:lang w:val="en-GB" w:eastAsia="zh-CN"/>
        </w:rPr>
        <w:t xml:space="preserve">Proposal </w:t>
      </w:r>
      <w:r>
        <w:rPr>
          <w:b/>
          <w:lang w:val="en-GB" w:eastAsia="zh-CN"/>
        </w:rPr>
        <w:t>18</w:t>
      </w:r>
      <w:r w:rsidRPr="008C4B15">
        <w:rPr>
          <w:b/>
          <w:lang w:val="en-GB" w:eastAsia="zh-CN"/>
        </w:rPr>
        <w:t>: No support of specification for RS-based SL synchronization in Rel16.</w:t>
      </w:r>
    </w:p>
    <w:p w:rsidR="008B778D" w:rsidRPr="008B778D" w:rsidRDefault="00373024" w:rsidP="008B778D">
      <w:pPr>
        <w:pStyle w:val="Heading1"/>
        <w:rPr>
          <w:rFonts w:eastAsia="PMingLiU"/>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rsidR="008B778D" w:rsidRPr="008B778D" w:rsidRDefault="008B778D" w:rsidP="008B778D">
      <w:pPr>
        <w:jc w:val="both"/>
        <w:rPr>
          <w:rFonts w:eastAsiaTheme="minorEastAsia"/>
          <w:b/>
          <w:lang w:eastAsia="zh-TW"/>
        </w:rPr>
      </w:pPr>
      <w:r w:rsidRPr="008B778D">
        <w:rPr>
          <w:rFonts w:eastAsiaTheme="minorEastAsia"/>
          <w:b/>
          <w:lang w:eastAsia="zh-TW"/>
        </w:rPr>
        <w:t>Observation 1: For the InC case or OoC with serving cell available, there is no need of using LTE V2X UE as the sync source.</w:t>
      </w:r>
    </w:p>
    <w:p w:rsidR="008B778D" w:rsidRPr="008B778D" w:rsidRDefault="008B778D" w:rsidP="008B778D">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8B778D" w:rsidRDefault="008B778D" w:rsidP="008B778D">
      <w:pPr>
        <w:jc w:val="both"/>
        <w:rPr>
          <w:rFonts w:eastAsiaTheme="minorEastAsia"/>
          <w:b/>
          <w:lang w:eastAsia="zh-TW"/>
        </w:rPr>
      </w:pPr>
      <w:r w:rsidRPr="00910DBC">
        <w:rPr>
          <w:rFonts w:eastAsiaTheme="minorEastAsia"/>
          <w:b/>
          <w:lang w:eastAsia="zh-TW"/>
        </w:rPr>
        <w:t xml:space="preserve">Observation </w:t>
      </w:r>
      <w:r>
        <w:rPr>
          <w:rFonts w:eastAsiaTheme="minorEastAsia"/>
          <w:b/>
          <w:lang w:eastAsia="zh-TW"/>
        </w:rPr>
        <w:t>3</w:t>
      </w:r>
      <w:r w:rsidRPr="00910DBC">
        <w:rPr>
          <w:rFonts w:eastAsiaTheme="minorEastAsia"/>
          <w:b/>
          <w:lang w:eastAsia="zh-TW"/>
        </w:rPr>
        <w:t xml:space="preserve">: In LTE V2X, UEs have to decode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 with unnecessary complexity.</w:t>
      </w:r>
    </w:p>
    <w:p w:rsidR="008B778D" w:rsidRPr="00910DBC" w:rsidRDefault="008B778D" w:rsidP="008B778D">
      <w:pPr>
        <w:jc w:val="both"/>
        <w:rPr>
          <w:rFonts w:eastAsiaTheme="minorEastAsia"/>
          <w:b/>
          <w:lang w:eastAsia="zh-TW"/>
        </w:rPr>
      </w:pPr>
      <w:r>
        <w:rPr>
          <w:lang w:val="en-GB" w:eastAsia="zh-CN"/>
        </w:rPr>
        <w:t>The proposals are summarized as below:</w:t>
      </w:r>
    </w:p>
    <w:p w:rsidR="008C4B15" w:rsidRPr="00A90039" w:rsidRDefault="008C4B15" w:rsidP="008C4B15">
      <w:pPr>
        <w:jc w:val="both"/>
        <w:rPr>
          <w:b/>
          <w:lang w:val="en-GB" w:eastAsia="zh-CN"/>
        </w:rPr>
      </w:pPr>
      <w:r w:rsidRPr="00A90039">
        <w:rPr>
          <w:b/>
          <w:lang w:val="en-GB" w:eastAsia="zh-CN"/>
        </w:rPr>
        <w:t>Proposal 1:</w:t>
      </w:r>
      <w:r>
        <w:rPr>
          <w:b/>
          <w:lang w:val="en-GB" w:eastAsia="zh-CN"/>
        </w:rPr>
        <w:t xml:space="preserve"> S-SSB design should take into account the coverage, the correlation property of the sequences and the feasibility of reusing NR uu interface hardware.</w:t>
      </w:r>
    </w:p>
    <w:p w:rsidR="008C4B15" w:rsidRDefault="008C4B15" w:rsidP="008C4B15">
      <w:pPr>
        <w:jc w:val="both"/>
        <w:rPr>
          <w:b/>
          <w:lang w:val="en-GB" w:eastAsia="zh-CN"/>
        </w:rPr>
      </w:pPr>
      <w:r>
        <w:rPr>
          <w:b/>
          <w:lang w:val="en-GB" w:eastAsia="zh-CN"/>
        </w:rPr>
        <w:t>Proposal 2: There is no FDM multiplexing between PSS/SSS and other signal/channels for power boosting on PSS/SSS.</w:t>
      </w:r>
    </w:p>
    <w:p w:rsidR="008C4B15" w:rsidRDefault="008C4B15" w:rsidP="008C4B15">
      <w:pPr>
        <w:rPr>
          <w:rFonts w:eastAsiaTheme="minorEastAsia"/>
          <w:b/>
          <w:lang w:val="en-GB" w:eastAsia="zh-TW"/>
        </w:rPr>
      </w:pPr>
      <w:r w:rsidRPr="002D489E">
        <w:rPr>
          <w:b/>
          <w:lang w:val="en-GB" w:eastAsia="zh-TW"/>
        </w:rPr>
        <w:t xml:space="preserve">Proposal </w:t>
      </w:r>
      <w:r>
        <w:rPr>
          <w:b/>
          <w:lang w:val="en-GB" w:eastAsia="zh-TW"/>
        </w:rPr>
        <w:t>3</w:t>
      </w:r>
      <w:r w:rsidRPr="002D489E">
        <w:rPr>
          <w:b/>
          <w:lang w:val="en-GB" w:eastAsia="zh-TW"/>
        </w:rPr>
        <w:t xml:space="preserve">: For NR V2X </w:t>
      </w:r>
      <w:r>
        <w:rPr>
          <w:b/>
          <w:lang w:val="en-GB" w:eastAsia="zh-TW"/>
        </w:rPr>
        <w:t>PBCH data</w:t>
      </w:r>
      <w:r w:rsidRPr="002D489E">
        <w:rPr>
          <w:b/>
          <w:lang w:val="en-GB" w:eastAsia="zh-TW"/>
        </w:rPr>
        <w:t xml:space="preserve">, </w:t>
      </w:r>
      <w:r>
        <w:rPr>
          <w:b/>
          <w:lang w:val="en-GB" w:eastAsia="zh-TW"/>
        </w:rPr>
        <w:t>it is same as NR PBCH data in terms of the payload size, interleaving pattern and polar coding.</w:t>
      </w:r>
    </w:p>
    <w:p w:rsidR="008C4B15" w:rsidRPr="00E10A37" w:rsidRDefault="008C4B15" w:rsidP="008C4B15">
      <w:pPr>
        <w:rPr>
          <w:rFonts w:eastAsiaTheme="minorEastAsia"/>
          <w:b/>
          <w:lang w:val="en-GB" w:eastAsia="zh-TW"/>
        </w:rPr>
      </w:pPr>
      <w:r w:rsidRPr="00E10A37">
        <w:rPr>
          <w:rFonts w:eastAsiaTheme="minorEastAsia"/>
          <w:b/>
          <w:lang w:val="en-GB" w:eastAsia="zh-TW"/>
        </w:rPr>
        <w:t xml:space="preserve">Proposal </w:t>
      </w:r>
      <w:r>
        <w:rPr>
          <w:rFonts w:eastAsiaTheme="minorEastAsia"/>
          <w:b/>
          <w:lang w:val="en-GB" w:eastAsia="zh-TW"/>
        </w:rPr>
        <w:t>4</w:t>
      </w:r>
      <w:r w:rsidRPr="00E10A37">
        <w:rPr>
          <w:rFonts w:eastAsiaTheme="minorEastAsia"/>
          <w:b/>
          <w:lang w:val="en-GB" w:eastAsia="zh-TW"/>
        </w:rPr>
        <w:t xml:space="preserve">: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Pr>
          <w:rFonts w:eastAsiaTheme="minorEastAsia"/>
          <w:b/>
          <w:lang w:val="en-GB" w:eastAsia="zh-TW"/>
        </w:rPr>
        <w:t xml:space="preserve">used </w:t>
      </w:r>
      <w:r w:rsidRPr="00E10A37">
        <w:rPr>
          <w:rFonts w:eastAsiaTheme="minorEastAsia"/>
          <w:b/>
          <w:lang w:val="en-GB" w:eastAsia="zh-TW"/>
        </w:rPr>
        <w:t>to accommodate</w:t>
      </w:r>
      <w:r>
        <w:rPr>
          <w:rFonts w:eastAsiaTheme="minorEastAsia"/>
          <w:b/>
          <w:lang w:val="en-GB" w:eastAsia="zh-TW"/>
        </w:rPr>
        <w:t xml:space="preserve"> the 10Mhz bandwidth with 60khz SCS.</w:t>
      </w:r>
    </w:p>
    <w:p w:rsidR="008C4B15" w:rsidRDefault="008C4B15" w:rsidP="008C4B15">
      <w:pPr>
        <w:rPr>
          <w:rFonts w:eastAsiaTheme="minorEastAsia"/>
          <w:b/>
          <w:lang w:val="en-GB" w:eastAsia="zh-TW"/>
        </w:rPr>
      </w:pPr>
      <w:r w:rsidRPr="002D489E">
        <w:rPr>
          <w:b/>
          <w:lang w:val="en-GB" w:eastAsia="zh-TW"/>
        </w:rPr>
        <w:t xml:space="preserve">Proposal </w:t>
      </w:r>
      <w:r>
        <w:rPr>
          <w:b/>
          <w:lang w:val="en-GB" w:eastAsia="zh-TW"/>
        </w:rPr>
        <w:t>5</w:t>
      </w:r>
      <w:r w:rsidRPr="002D489E">
        <w:rPr>
          <w:b/>
          <w:lang w:val="en-GB" w:eastAsia="zh-TW"/>
        </w:rPr>
        <w:t xml:space="preserve">: For NR V2X </w:t>
      </w:r>
      <w:r>
        <w:rPr>
          <w:b/>
          <w:lang w:val="en-GB" w:eastAsia="zh-TW"/>
        </w:rPr>
        <w:t>PBCH DMRS</w:t>
      </w:r>
      <w:r w:rsidRPr="002D489E">
        <w:rPr>
          <w:b/>
          <w:lang w:val="en-GB" w:eastAsia="zh-TW"/>
        </w:rPr>
        <w:t xml:space="preserve">, </w:t>
      </w:r>
      <w:r>
        <w:rPr>
          <w:b/>
          <w:lang w:val="en-GB" w:eastAsia="zh-TW"/>
        </w:rPr>
        <w:t>the location within the RB is fixed without any cyclic shift.</w:t>
      </w:r>
    </w:p>
    <w:p w:rsidR="008C4B15" w:rsidRDefault="008C4B15" w:rsidP="008C4B15">
      <w:pPr>
        <w:rPr>
          <w:b/>
          <w:lang w:val="en-GB" w:eastAsia="zh-TW"/>
        </w:rPr>
      </w:pPr>
      <w:r w:rsidRPr="002D489E">
        <w:rPr>
          <w:b/>
          <w:lang w:val="en-GB" w:eastAsia="zh-TW"/>
        </w:rPr>
        <w:t xml:space="preserve">Proposal </w:t>
      </w:r>
      <w:r>
        <w:rPr>
          <w:b/>
          <w:lang w:val="en-GB" w:eastAsia="zh-TW"/>
        </w:rPr>
        <w:t>6</w:t>
      </w:r>
      <w:r w:rsidRPr="002D489E">
        <w:rPr>
          <w:b/>
          <w:lang w:val="en-GB" w:eastAsia="zh-TW"/>
        </w:rPr>
        <w:t xml:space="preserve">: NR V2X </w:t>
      </w:r>
      <w:r>
        <w:rPr>
          <w:b/>
          <w:lang w:val="en-GB" w:eastAsia="zh-TW"/>
        </w:rPr>
        <w:t>S-SSB structure is supported based on Combination 1 as shown in Figure 3.</w:t>
      </w:r>
    </w:p>
    <w:p w:rsidR="008C4B15" w:rsidRDefault="008C4B15" w:rsidP="008C4B15">
      <w:pPr>
        <w:rPr>
          <w:b/>
          <w:lang w:val="en-GB" w:eastAsia="zh-TW"/>
        </w:rPr>
      </w:pPr>
      <w:r w:rsidRPr="002D489E">
        <w:rPr>
          <w:b/>
          <w:lang w:val="en-GB" w:eastAsia="zh-TW"/>
        </w:rPr>
        <w:t xml:space="preserve">Proposal </w:t>
      </w:r>
      <w:r>
        <w:rPr>
          <w:b/>
          <w:lang w:val="en-GB" w:eastAsia="zh-TW"/>
        </w:rPr>
        <w:t>7</w:t>
      </w:r>
      <w:r w:rsidRPr="002D489E">
        <w:rPr>
          <w:b/>
          <w:lang w:val="en-GB" w:eastAsia="zh-TW"/>
        </w:rPr>
        <w:t xml:space="preserve">: </w:t>
      </w:r>
      <w:r>
        <w:rPr>
          <w:b/>
          <w:lang w:val="en-GB" w:eastAsia="zh-TW"/>
        </w:rPr>
        <w:t xml:space="preserve">8 symbols for PBCH comprises of one repetition for the 4 symbols of PBCH. </w:t>
      </w:r>
    </w:p>
    <w:p w:rsidR="008C4B15" w:rsidRDefault="008C4B15" w:rsidP="008C4B15">
      <w:pPr>
        <w:rPr>
          <w:rFonts w:eastAsiaTheme="minorEastAsia"/>
          <w:b/>
          <w:lang w:val="en-GB" w:eastAsia="zh-TW"/>
        </w:rPr>
      </w:pPr>
      <w:r>
        <w:rPr>
          <w:b/>
          <w:lang w:val="en-GB" w:eastAsia="zh-TW"/>
        </w:rPr>
        <w:t>Proposal 8: Two SSS symbols can have the different sequences with the fixed shift to improve the detection performance.</w:t>
      </w:r>
    </w:p>
    <w:p w:rsidR="008C4B15" w:rsidRDefault="008C4B15" w:rsidP="008C4B15">
      <w:pPr>
        <w:rPr>
          <w:rFonts w:eastAsiaTheme="minorEastAsia"/>
          <w:b/>
          <w:lang w:val="en-GB" w:eastAsia="zh-TW"/>
        </w:rPr>
      </w:pPr>
      <w:r w:rsidRPr="008C4B15">
        <w:rPr>
          <w:rFonts w:eastAsiaTheme="minorEastAsia"/>
          <w:b/>
          <w:lang w:val="en-GB" w:eastAsia="zh-TW"/>
        </w:rPr>
        <w:t xml:space="preserve">Proposal </w:t>
      </w:r>
      <w:r>
        <w:rPr>
          <w:rFonts w:eastAsiaTheme="minorEastAsia"/>
          <w:b/>
          <w:lang w:val="en-GB" w:eastAsia="zh-TW"/>
        </w:rPr>
        <w:t>9</w:t>
      </w:r>
      <w:r w:rsidRPr="008C4B15">
        <w:rPr>
          <w:rFonts w:eastAsiaTheme="minorEastAsia"/>
          <w:b/>
          <w:lang w:val="en-GB" w:eastAsia="zh-TW"/>
        </w:rPr>
        <w:t xml:space="preserve">: PSS </w:t>
      </w:r>
      <w:r>
        <w:rPr>
          <w:rFonts w:eastAsiaTheme="minorEastAsia"/>
          <w:b/>
          <w:lang w:val="en-GB" w:eastAsia="zh-TW"/>
        </w:rPr>
        <w:t>is not desirable for channel estimation due to high collisions with other PSSs in case of multiple SL-SSB transmissions.</w:t>
      </w:r>
    </w:p>
    <w:p w:rsidR="008C4B15" w:rsidRDefault="008C4B15" w:rsidP="008C4B15">
      <w:pPr>
        <w:jc w:val="both"/>
        <w:rPr>
          <w:rFonts w:eastAsiaTheme="minorEastAsia"/>
          <w:b/>
          <w:lang w:val="en-GB" w:eastAsia="zh-TW"/>
        </w:rPr>
      </w:pPr>
      <w:r w:rsidRPr="008C4B15">
        <w:rPr>
          <w:rFonts w:eastAsiaTheme="minorEastAsia"/>
          <w:b/>
          <w:lang w:val="en-GB" w:eastAsia="zh-TW"/>
        </w:rPr>
        <w:t>P</w:t>
      </w:r>
      <w:r>
        <w:rPr>
          <w:rFonts w:eastAsiaTheme="minorEastAsia"/>
          <w:b/>
          <w:lang w:val="en-GB" w:eastAsia="zh-TW"/>
        </w:rPr>
        <w:t>roposal 10: The single S-PSS is supported to reduce the detection complexity.</w:t>
      </w:r>
    </w:p>
    <w:p w:rsidR="008C4B15" w:rsidRDefault="008C4B15" w:rsidP="008C4B15">
      <w:pPr>
        <w:jc w:val="both"/>
        <w:rPr>
          <w:rFonts w:eastAsiaTheme="minorEastAsia"/>
          <w:b/>
          <w:lang w:val="en-GB" w:eastAsia="zh-TW"/>
        </w:rPr>
      </w:pPr>
      <w:r w:rsidRPr="008C4B15">
        <w:rPr>
          <w:rFonts w:eastAsiaTheme="minorEastAsia"/>
          <w:b/>
          <w:lang w:val="en-GB" w:eastAsia="zh-TW"/>
        </w:rPr>
        <w:t>P</w:t>
      </w:r>
      <w:r>
        <w:rPr>
          <w:rFonts w:eastAsiaTheme="minorEastAsia"/>
          <w:b/>
          <w:lang w:val="en-GB" w:eastAsia="zh-TW"/>
        </w:rPr>
        <w:t>roposal 11: U</w:t>
      </w:r>
      <w:r w:rsidRPr="008C4B15">
        <w:rPr>
          <w:rFonts w:eastAsiaTheme="minorEastAsia"/>
          <w:b/>
          <w:lang w:val="en-GB" w:eastAsia="zh-TW"/>
        </w:rPr>
        <w:t>p to 336 SLSS ID can be supported with total 672 sequences</w:t>
      </w:r>
      <w:r>
        <w:rPr>
          <w:rFonts w:eastAsiaTheme="minorEastAsia"/>
          <w:b/>
          <w:lang w:val="en-GB" w:eastAsia="zh-TW"/>
        </w:rPr>
        <w:t xml:space="preserve">, </w:t>
      </w:r>
      <w:r w:rsidRPr="008C4B15">
        <w:rPr>
          <w:rFonts w:eastAsiaTheme="minorEastAsia"/>
          <w:b/>
          <w:lang w:val="en-GB" w:eastAsia="zh-TW"/>
        </w:rPr>
        <w:t>i.e., 336 sequences per each SSS symbol</w:t>
      </w:r>
      <w:r>
        <w:rPr>
          <w:rFonts w:eastAsiaTheme="minorEastAsia"/>
          <w:b/>
          <w:lang w:val="en-GB" w:eastAsia="zh-TW"/>
        </w:rPr>
        <w:t>.</w:t>
      </w:r>
    </w:p>
    <w:p w:rsidR="008C4B15" w:rsidRDefault="008C4B15" w:rsidP="008C4B15">
      <w:pPr>
        <w:rPr>
          <w:rFonts w:eastAsiaTheme="minorEastAsia"/>
          <w:b/>
          <w:lang w:val="en-GB" w:eastAsia="zh-TW"/>
        </w:rPr>
      </w:pPr>
      <w:r w:rsidRPr="002D489E">
        <w:rPr>
          <w:b/>
          <w:lang w:val="en-GB" w:eastAsia="zh-TW"/>
        </w:rPr>
        <w:lastRenderedPageBreak/>
        <w:t xml:space="preserve">Proposal </w:t>
      </w:r>
      <w:r>
        <w:rPr>
          <w:b/>
          <w:lang w:val="en-GB" w:eastAsia="zh-TW"/>
        </w:rPr>
        <w:t>12</w:t>
      </w:r>
      <w:r w:rsidRPr="002D489E">
        <w:rPr>
          <w:b/>
          <w:lang w:val="en-GB" w:eastAsia="zh-TW"/>
        </w:rPr>
        <w:t xml:space="preserve">: </w:t>
      </w:r>
      <w:r>
        <w:rPr>
          <w:b/>
          <w:lang w:val="en-GB" w:eastAsia="zh-TW"/>
        </w:rPr>
        <w:t>Adding gNB as P2 in GNSS-based synchronization rule for confirmation of the working assumption.</w:t>
      </w:r>
    </w:p>
    <w:p w:rsidR="008C4B15" w:rsidRPr="00991A3F" w:rsidRDefault="008C4B15" w:rsidP="008C4B15">
      <w:pPr>
        <w:jc w:val="both"/>
        <w:rPr>
          <w:rFonts w:eastAsiaTheme="minorEastAsia"/>
          <w:b/>
          <w:lang w:eastAsia="zh-TW"/>
        </w:rPr>
      </w:pPr>
      <w:r w:rsidRPr="00991A3F">
        <w:rPr>
          <w:rFonts w:eastAsiaTheme="minorEastAsia"/>
          <w:b/>
          <w:lang w:eastAsia="zh-TW"/>
        </w:rPr>
        <w:t xml:space="preserve">Proposal </w:t>
      </w:r>
      <w:r>
        <w:rPr>
          <w:rFonts w:eastAsiaTheme="minorEastAsia"/>
          <w:b/>
          <w:lang w:eastAsia="zh-TW"/>
        </w:rPr>
        <w:t>13</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ion of the sync sources based on eNB and gNB.</w:t>
      </w:r>
    </w:p>
    <w:p w:rsidR="008C4B15" w:rsidRDefault="008C4B15" w:rsidP="008C4B15">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14</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Slot number information should be added for NR V2X.</w:t>
      </w:r>
    </w:p>
    <w:p w:rsidR="008C4B15" w:rsidRDefault="008C4B15" w:rsidP="008C4B15">
      <w:pPr>
        <w:jc w:val="both"/>
        <w:rPr>
          <w:rFonts w:eastAsia="Times New Roman"/>
          <w:b/>
          <w:color w:val="000000" w:themeColor="dark1"/>
          <w:kern w:val="24"/>
          <w:lang w:eastAsia="zh-TW"/>
        </w:rPr>
      </w:pPr>
      <w:r>
        <w:rPr>
          <w:rFonts w:eastAsia="Times New Roman"/>
          <w:b/>
          <w:color w:val="000000" w:themeColor="dark1"/>
          <w:kern w:val="24"/>
          <w:lang w:eastAsia="zh-TW"/>
        </w:rPr>
        <w:t>Proposal 15: The</w:t>
      </w:r>
      <w:r w:rsidRPr="00910DBC">
        <w:rPr>
          <w:rFonts w:eastAsia="Times New Roman"/>
          <w:b/>
          <w:color w:val="000000" w:themeColor="dark1"/>
          <w:kern w:val="24"/>
          <w:lang w:eastAsia="zh-TW"/>
        </w:rPr>
        <w:t xml:space="preserve"> fixed and unique location for S-SSB in a subframe </w:t>
      </w:r>
      <w:r>
        <w:rPr>
          <w:rFonts w:eastAsia="Times New Roman"/>
          <w:b/>
          <w:color w:val="000000" w:themeColor="dark1"/>
          <w:kern w:val="24"/>
          <w:lang w:eastAsia="zh-TW"/>
        </w:rPr>
        <w:t>can</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 xml:space="preserve">be </w:t>
      </w:r>
      <w:r w:rsidRPr="00910DBC">
        <w:rPr>
          <w:rFonts w:eastAsia="Times New Roman"/>
          <w:b/>
          <w:color w:val="000000" w:themeColor="dark1"/>
          <w:kern w:val="24"/>
          <w:lang w:eastAsia="zh-TW"/>
        </w:rPr>
        <w:t>used to derive the slot/subframe information implicitly.</w:t>
      </w:r>
    </w:p>
    <w:p w:rsidR="008C4B15" w:rsidRDefault="008C4B15" w:rsidP="008C4B15">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16</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The location and bandwidth of the i</w:t>
      </w:r>
      <w:r w:rsidRPr="00910DBC">
        <w:rPr>
          <w:rFonts w:eastAsia="Times New Roman"/>
          <w:b/>
          <w:color w:val="000000" w:themeColor="dark1"/>
          <w:kern w:val="24"/>
          <w:lang w:eastAsia="zh-TW"/>
        </w:rPr>
        <w:t xml:space="preserve">nitial SL BWP </w:t>
      </w:r>
      <w:r>
        <w:rPr>
          <w:rFonts w:eastAsia="Times New Roman"/>
          <w:b/>
          <w:color w:val="000000" w:themeColor="dark1"/>
          <w:kern w:val="24"/>
          <w:lang w:eastAsia="zh-TW"/>
        </w:rPr>
        <w:t xml:space="preserve">is </w:t>
      </w:r>
      <w:r w:rsidRPr="00910DBC">
        <w:rPr>
          <w:rFonts w:eastAsia="Times New Roman"/>
          <w:b/>
          <w:color w:val="000000" w:themeColor="dark1"/>
          <w:kern w:val="24"/>
          <w:lang w:eastAsia="zh-TW"/>
        </w:rPr>
        <w:t>carried in PSBCH</w:t>
      </w:r>
      <w:r>
        <w:rPr>
          <w:rFonts w:eastAsia="Times New Roman"/>
          <w:b/>
          <w:color w:val="000000" w:themeColor="dark1"/>
          <w:kern w:val="24"/>
          <w:lang w:eastAsia="zh-TW"/>
        </w:rPr>
        <w:t xml:space="preserve">. </w:t>
      </w:r>
    </w:p>
    <w:p w:rsidR="008C4B15" w:rsidRDefault="008C4B15" w:rsidP="008C4B15">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Pr>
          <w:rFonts w:eastAsia="Times New Roman"/>
          <w:b/>
          <w:color w:val="000000" w:themeColor="dark1"/>
          <w:kern w:val="24"/>
          <w:lang w:eastAsia="zh-TW"/>
        </w:rPr>
        <w:t>17</w:t>
      </w:r>
      <w:r w:rsidRPr="00910DBC">
        <w:rPr>
          <w:rFonts w:eastAsia="Times New Roman"/>
          <w:b/>
          <w:color w:val="000000" w:themeColor="dark1"/>
          <w:kern w:val="24"/>
          <w:lang w:eastAsia="zh-TW"/>
        </w:rPr>
        <w:t xml:space="preserve">: The </w:t>
      </w:r>
      <w:r w:rsidRPr="00910DBC">
        <w:rPr>
          <w:rFonts w:eastAsia="Times New Roman"/>
          <w:b/>
          <w:i/>
          <w:color w:val="000000" w:themeColor="dark1"/>
          <w:kern w:val="24"/>
          <w:lang w:eastAsia="zh-TW"/>
        </w:rPr>
        <w:t>inCoverage</w:t>
      </w:r>
      <w:r w:rsidRPr="00910DBC">
        <w:rPr>
          <w:rFonts w:eastAsia="Times New Roman"/>
          <w:b/>
          <w:color w:val="000000" w:themeColor="dark1"/>
          <w:kern w:val="24"/>
          <w:lang w:eastAsia="zh-TW"/>
        </w:rPr>
        <w:t xml:space="preserve"> indicator can be carried in PSBCH-DMRS </w:t>
      </w:r>
      <w:r>
        <w:rPr>
          <w:rFonts w:eastAsia="Times New Roman"/>
          <w:b/>
          <w:color w:val="000000" w:themeColor="dark1"/>
          <w:kern w:val="24"/>
          <w:lang w:eastAsia="zh-TW"/>
        </w:rPr>
        <w:t xml:space="preserve">or SLSS ID </w:t>
      </w:r>
      <w:r w:rsidRPr="00910DBC">
        <w:rPr>
          <w:rFonts w:eastAsia="Times New Roman"/>
          <w:b/>
          <w:color w:val="000000" w:themeColor="dark1"/>
          <w:kern w:val="24"/>
          <w:lang w:eastAsia="zh-TW"/>
        </w:rPr>
        <w:t>rather than PSBCH payload to avoid unnecessary decoding for priority group identification.</w:t>
      </w:r>
    </w:p>
    <w:p w:rsidR="008C4B15" w:rsidRPr="008C4B15" w:rsidRDefault="008C4B15" w:rsidP="008C4B15">
      <w:pPr>
        <w:rPr>
          <w:rFonts w:hint="eastAsia"/>
          <w:b/>
          <w:lang w:val="en-GB" w:eastAsia="zh-CN"/>
        </w:rPr>
      </w:pPr>
      <w:r w:rsidRPr="008C4B15">
        <w:rPr>
          <w:b/>
          <w:lang w:val="en-GB" w:eastAsia="zh-CN"/>
        </w:rPr>
        <w:t xml:space="preserve">Proposal </w:t>
      </w:r>
      <w:r>
        <w:rPr>
          <w:b/>
          <w:lang w:val="en-GB" w:eastAsia="zh-CN"/>
        </w:rPr>
        <w:t>18</w:t>
      </w:r>
      <w:r w:rsidRPr="008C4B15">
        <w:rPr>
          <w:b/>
          <w:lang w:val="en-GB" w:eastAsia="zh-CN"/>
        </w:rPr>
        <w:t>: No support of specification for RS-based SL synchronization in Rel16.</w:t>
      </w:r>
    </w:p>
    <w:p w:rsidR="00E523F3" w:rsidRPr="000A64D8" w:rsidRDefault="00E523F3" w:rsidP="00910DBC">
      <w:pPr>
        <w:pStyle w:val="Heading1"/>
        <w:numPr>
          <w:ilvl w:val="0"/>
          <w:numId w:val="0"/>
        </w:numPr>
        <w:ind w:left="432" w:hanging="432"/>
        <w:rPr>
          <w:lang w:val="en-US"/>
        </w:rPr>
      </w:pPr>
      <w:r w:rsidRPr="000A64D8">
        <w:rPr>
          <w:lang w:val="en-US"/>
        </w:rPr>
        <w:t>References</w:t>
      </w:r>
    </w:p>
    <w:p w:rsidR="00E10A37" w:rsidRPr="00E10A37" w:rsidRDefault="00E10A37" w:rsidP="00E10A37">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#AH1901</w:t>
      </w:r>
      <w:r>
        <w:rPr>
          <w:szCs w:val="22"/>
        </w:rPr>
        <w:t xml:space="preserve"> Jan</w:t>
      </w:r>
      <w:r>
        <w:rPr>
          <w:rFonts w:eastAsiaTheme="minorEastAsia" w:hint="eastAsia"/>
          <w:szCs w:val="22"/>
          <w:lang w:eastAsia="zh-TW"/>
        </w:rPr>
        <w:t xml:space="preserve"> </w:t>
      </w:r>
      <w:r>
        <w:rPr>
          <w:szCs w:val="22"/>
        </w:rPr>
        <w:t>2019 Chairman’s Notes</w:t>
      </w:r>
    </w:p>
    <w:p w:rsidR="00AB0A1D" w:rsidRDefault="007E6190" w:rsidP="00D2567C">
      <w:pPr>
        <w:numPr>
          <w:ilvl w:val="0"/>
          <w:numId w:val="1"/>
        </w:numPr>
        <w:spacing w:before="100" w:beforeAutospacing="1" w:after="100" w:afterAutospacing="1"/>
        <w:rPr>
          <w:szCs w:val="22"/>
        </w:rPr>
      </w:pPr>
      <w:r>
        <w:rPr>
          <w:szCs w:val="22"/>
        </w:rPr>
        <w:t xml:space="preserve">3GPP RAN1 </w:t>
      </w:r>
      <w:r w:rsidR="0006219C">
        <w:rPr>
          <w:rFonts w:eastAsiaTheme="minorEastAsia"/>
          <w:szCs w:val="22"/>
          <w:lang w:eastAsia="zh-TW"/>
        </w:rPr>
        <w:t>#95</w:t>
      </w:r>
      <w:r>
        <w:rPr>
          <w:szCs w:val="22"/>
        </w:rPr>
        <w:t xml:space="preserve"> </w:t>
      </w:r>
      <w:r w:rsidR="0006219C">
        <w:rPr>
          <w:szCs w:val="22"/>
        </w:rPr>
        <w:t>Dec</w:t>
      </w:r>
      <w:r>
        <w:rPr>
          <w:rFonts w:eastAsiaTheme="minorEastAsia" w:hint="eastAsia"/>
          <w:szCs w:val="22"/>
          <w:lang w:eastAsia="zh-TW"/>
        </w:rPr>
        <w:t xml:space="preserve"> </w:t>
      </w:r>
      <w:r>
        <w:rPr>
          <w:szCs w:val="22"/>
        </w:rPr>
        <w:t>2018 Chairman’s Notes</w:t>
      </w:r>
    </w:p>
    <w:p w:rsidR="00FA5F39" w:rsidRDefault="00FA5F39" w:rsidP="00FA5F39">
      <w:pPr>
        <w:numPr>
          <w:ilvl w:val="0"/>
          <w:numId w:val="1"/>
        </w:numPr>
        <w:spacing w:before="100" w:beforeAutospacing="1" w:after="100" w:afterAutospacing="1"/>
        <w:rPr>
          <w:szCs w:val="22"/>
        </w:rPr>
      </w:pPr>
      <w:r w:rsidRPr="00FA5F39">
        <w:rPr>
          <w:szCs w:val="22"/>
        </w:rPr>
        <w:t>R1-18</w:t>
      </w:r>
      <w:r w:rsidR="00AF7E29">
        <w:rPr>
          <w:szCs w:val="22"/>
        </w:rPr>
        <w:t>10454</w:t>
      </w:r>
      <w:r>
        <w:rPr>
          <w:szCs w:val="22"/>
        </w:rPr>
        <w:t>, “</w:t>
      </w:r>
      <w:r w:rsidRPr="00FA5F39">
        <w:rPr>
          <w:szCs w:val="22"/>
        </w:rPr>
        <w:t xml:space="preserve">On NR V2X synchronization </w:t>
      </w:r>
      <w:r w:rsidR="00AF7E29">
        <w:rPr>
          <w:szCs w:val="22"/>
        </w:rPr>
        <w:t>mechanism</w:t>
      </w:r>
      <w:r>
        <w:rPr>
          <w:szCs w:val="22"/>
        </w:rPr>
        <w:t>”, Mediatek</w:t>
      </w:r>
      <w:r w:rsidR="00D27443">
        <w:rPr>
          <w:szCs w:val="22"/>
        </w:rPr>
        <w:t xml:space="preserve"> In</w:t>
      </w:r>
      <w:r w:rsidR="0006219C">
        <w:rPr>
          <w:szCs w:val="22"/>
        </w:rPr>
        <w:t>c</w:t>
      </w:r>
      <w:r w:rsidR="00D27443">
        <w:rPr>
          <w:szCs w:val="22"/>
        </w:rPr>
        <w:t>.</w:t>
      </w:r>
      <w:r>
        <w:rPr>
          <w:szCs w:val="22"/>
        </w:rPr>
        <w:t xml:space="preserve">, </w:t>
      </w:r>
      <w:r w:rsidR="00AF7E29">
        <w:rPr>
          <w:szCs w:val="22"/>
        </w:rPr>
        <w:t>Chengdu</w:t>
      </w:r>
      <w:r>
        <w:rPr>
          <w:szCs w:val="22"/>
        </w:rPr>
        <w:t xml:space="preserve">, </w:t>
      </w:r>
      <w:r w:rsidR="00AF7E29">
        <w:rPr>
          <w:szCs w:val="22"/>
        </w:rPr>
        <w:t>China</w:t>
      </w:r>
      <w:r>
        <w:rPr>
          <w:szCs w:val="22"/>
        </w:rPr>
        <w:t xml:space="preserve">, </w:t>
      </w:r>
      <w:r w:rsidR="00AF7E29">
        <w:rPr>
          <w:szCs w:val="22"/>
        </w:rPr>
        <w:t>October</w:t>
      </w:r>
      <w:r w:rsidRPr="00FA5F39">
        <w:rPr>
          <w:szCs w:val="22"/>
        </w:rPr>
        <w:t xml:space="preserve">, 2018 </w:t>
      </w:r>
    </w:p>
    <w:p w:rsidR="00311A91" w:rsidRDefault="00311A91" w:rsidP="00311A91">
      <w:pPr>
        <w:numPr>
          <w:ilvl w:val="0"/>
          <w:numId w:val="1"/>
        </w:numPr>
        <w:spacing w:before="100" w:beforeAutospacing="1" w:after="100" w:afterAutospacing="1"/>
        <w:rPr>
          <w:szCs w:val="22"/>
        </w:rPr>
      </w:pPr>
      <w:r>
        <w:rPr>
          <w:szCs w:val="22"/>
        </w:rPr>
        <w:t>R1-1812364,</w:t>
      </w:r>
      <w:r w:rsidRPr="00311A91">
        <w:rPr>
          <w:szCs w:val="22"/>
        </w:rPr>
        <w:t xml:space="preserve"> </w:t>
      </w:r>
      <w:r>
        <w:rPr>
          <w:szCs w:val="22"/>
        </w:rPr>
        <w:t>“</w:t>
      </w:r>
      <w:r w:rsidRPr="00311A91">
        <w:rPr>
          <w:szCs w:val="22"/>
        </w:rPr>
        <w:t>Discussion on physical layer structure for NR sidelink</w:t>
      </w:r>
      <w:r>
        <w:rPr>
          <w:szCs w:val="22"/>
        </w:rPr>
        <w:t>”, Mediatek In</w:t>
      </w:r>
      <w:r w:rsidR="0006219C">
        <w:rPr>
          <w:szCs w:val="22"/>
        </w:rPr>
        <w:t>c</w:t>
      </w:r>
      <w:r>
        <w:rPr>
          <w:szCs w:val="22"/>
        </w:rPr>
        <w:t>., Spokane, USA, November</w:t>
      </w:r>
      <w:r w:rsidRPr="00FA5F39">
        <w:rPr>
          <w:szCs w:val="22"/>
        </w:rPr>
        <w:t>, 2018</w:t>
      </w:r>
    </w:p>
    <w:p w:rsidR="00450F7C" w:rsidRDefault="00450F7C" w:rsidP="00450F7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#96</w:t>
      </w:r>
      <w:r>
        <w:rPr>
          <w:szCs w:val="22"/>
        </w:rPr>
        <w:t xml:space="preserve"> Feb</w:t>
      </w:r>
      <w:r>
        <w:rPr>
          <w:rFonts w:eastAsiaTheme="minorEastAsia" w:hint="eastAsia"/>
          <w:szCs w:val="22"/>
          <w:lang w:eastAsia="zh-TW"/>
        </w:rPr>
        <w:t xml:space="preserve"> </w:t>
      </w:r>
      <w:r>
        <w:rPr>
          <w:szCs w:val="22"/>
        </w:rPr>
        <w:t>2019 Chairman’s Notes</w:t>
      </w:r>
    </w:p>
    <w:p w:rsidR="008C4B15" w:rsidRPr="008C4B15" w:rsidRDefault="008C4B15" w:rsidP="008C4B1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#96</w:t>
      </w:r>
      <w:r>
        <w:rPr>
          <w:rFonts w:eastAsiaTheme="minorEastAsia"/>
          <w:szCs w:val="22"/>
          <w:lang w:eastAsia="zh-TW"/>
        </w:rPr>
        <w:t>bis April</w:t>
      </w:r>
      <w:r>
        <w:rPr>
          <w:rFonts w:eastAsiaTheme="minorEastAsia" w:hint="eastAsia"/>
          <w:szCs w:val="22"/>
          <w:lang w:eastAsia="zh-TW"/>
        </w:rPr>
        <w:t xml:space="preserve"> </w:t>
      </w:r>
      <w:r>
        <w:rPr>
          <w:szCs w:val="22"/>
        </w:rPr>
        <w:t>2019 Chairman’s Notes</w:t>
      </w:r>
    </w:p>
    <w:sectPr w:rsidR="008C4B15" w:rsidRPr="008C4B1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18B" w:rsidRDefault="0016318B">
      <w:r>
        <w:separator/>
      </w:r>
    </w:p>
  </w:endnote>
  <w:endnote w:type="continuationSeparator" w:id="0">
    <w:p w:rsidR="0016318B" w:rsidRDefault="0016318B">
      <w:r>
        <w:continuationSeparator/>
      </w:r>
    </w:p>
  </w:endnote>
  <w:endnote w:type="continuationNotice" w:id="1">
    <w:p w:rsidR="0016318B" w:rsidRDefault="00163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D96" w:rsidRDefault="006F0D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8327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271">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18B" w:rsidRDefault="0016318B">
      <w:r>
        <w:separator/>
      </w:r>
    </w:p>
  </w:footnote>
  <w:footnote w:type="continuationSeparator" w:id="0">
    <w:p w:rsidR="0016318B" w:rsidRDefault="0016318B">
      <w:r>
        <w:continuationSeparator/>
      </w:r>
    </w:p>
  </w:footnote>
  <w:footnote w:type="continuationNotice" w:id="1">
    <w:p w:rsidR="0016318B" w:rsidRDefault="001631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8">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1"/>
  </w:num>
  <w:num w:numId="5">
    <w:abstractNumId w:val="5"/>
  </w:num>
  <w:num w:numId="6">
    <w:abstractNumId w:val="23"/>
  </w:num>
  <w:num w:numId="7">
    <w:abstractNumId w:val="4"/>
  </w:num>
  <w:num w:numId="8">
    <w:abstractNumId w:val="20"/>
  </w:num>
  <w:num w:numId="9">
    <w:abstractNumId w:val="19"/>
  </w:num>
  <w:num w:numId="10">
    <w:abstractNumId w:val="10"/>
  </w:num>
  <w:num w:numId="11">
    <w:abstractNumId w:val="7"/>
  </w:num>
  <w:num w:numId="12">
    <w:abstractNumId w:val="17"/>
  </w:num>
  <w:num w:numId="13">
    <w:abstractNumId w:val="3"/>
  </w:num>
  <w:num w:numId="14">
    <w:abstractNumId w:val="12"/>
  </w:num>
  <w:num w:numId="15">
    <w:abstractNumId w:val="18"/>
  </w:num>
  <w:num w:numId="16">
    <w:abstractNumId w:val="1"/>
  </w:num>
  <w:num w:numId="17">
    <w:abstractNumId w:val="15"/>
  </w:num>
  <w:num w:numId="18">
    <w:abstractNumId w:val="9"/>
  </w:num>
  <w:num w:numId="19">
    <w:abstractNumId w:val="13"/>
  </w:num>
  <w:num w:numId="20">
    <w:abstractNumId w:val="16"/>
  </w:num>
  <w:num w:numId="21">
    <w:abstractNumId w:val="22"/>
  </w:num>
  <w:num w:numId="22">
    <w:abstractNumId w:val="11"/>
  </w:num>
  <w:num w:numId="23">
    <w:abstractNumId w:val="6"/>
  </w:num>
  <w:num w:numId="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87A1D6BE-9EE0-475F-9DE2-C30C2F5E8532}">
  <ds:schemaRefs>
    <ds:schemaRef ds:uri="http://schemas.openxmlformats.org/officeDocument/2006/bibliography"/>
  </ds:schemaRefs>
</ds:datastoreItem>
</file>

<file path=customXml/itemProps5.xml><?xml version="1.0" encoding="utf-8"?>
<ds:datastoreItem xmlns:ds="http://schemas.openxmlformats.org/officeDocument/2006/customXml" ds:itemID="{C2C9F6C2-F5CE-4224-8826-11B60380B3A9}">
  <ds:schemaRefs>
    <ds:schemaRef ds:uri="http://schemas.openxmlformats.org/officeDocument/2006/bibliography"/>
  </ds:schemaRefs>
</ds:datastoreItem>
</file>

<file path=customXml/itemProps6.xml><?xml version="1.0" encoding="utf-8"?>
<ds:datastoreItem xmlns:ds="http://schemas.openxmlformats.org/officeDocument/2006/customXml" ds:itemID="{2D4F239A-0C1F-49CA-AEBC-EF3ADB887CB6}">
  <ds:schemaRefs>
    <ds:schemaRef ds:uri="http://schemas.openxmlformats.org/officeDocument/2006/bibliography"/>
  </ds:schemaRefs>
</ds:datastoreItem>
</file>

<file path=customXml/itemProps7.xml><?xml version="1.0" encoding="utf-8"?>
<ds:datastoreItem xmlns:ds="http://schemas.openxmlformats.org/officeDocument/2006/customXml" ds:itemID="{0B744F80-A05B-4557-A657-93AEAFDF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5949</TotalTime>
  <Pages>9</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17793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109</cp:revision>
  <cp:lastPrinted>2016-11-09T12:39:00Z</cp:lastPrinted>
  <dcterms:created xsi:type="dcterms:W3CDTF">2018-09-28T09:59:00Z</dcterms:created>
  <dcterms:modified xsi:type="dcterms:W3CDTF">2019-05-04T07:01:00Z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